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76BEE" w14:textId="0DA44A6D" w:rsidR="001E17DC" w:rsidRPr="007A7F92" w:rsidRDefault="008E6A23" w:rsidP="001E17DC">
      <w:pPr>
        <w:pBdr>
          <w:bottom w:val="single" w:sz="4" w:space="1" w:color="auto"/>
        </w:pBdr>
        <w:jc w:val="center"/>
        <w:rPr>
          <w:rFonts w:cstheme="minorHAnsi"/>
          <w:b/>
          <w:bCs/>
          <w:sz w:val="28"/>
          <w:szCs w:val="28"/>
        </w:rPr>
      </w:pPr>
      <w:r w:rsidRPr="007A7F92">
        <w:rPr>
          <w:rFonts w:cstheme="minorHAnsi"/>
          <w:b/>
          <w:sz w:val="28"/>
          <w:szCs w:val="28"/>
        </w:rPr>
        <w:t>BAGBY AND BALK PARISH COUNCIL</w:t>
      </w:r>
      <w:r w:rsidRPr="007A7F92">
        <w:rPr>
          <w:rFonts w:cstheme="minorHAnsi"/>
          <w:b/>
          <w:bCs/>
          <w:sz w:val="28"/>
          <w:szCs w:val="28"/>
        </w:rPr>
        <w:t xml:space="preserve"> </w:t>
      </w:r>
    </w:p>
    <w:p w14:paraId="53318BD8" w14:textId="5C1A496E" w:rsidR="00F80C0B" w:rsidRPr="007A7F92" w:rsidRDefault="00F80C0B" w:rsidP="00F80C0B">
      <w:pPr>
        <w:pBdr>
          <w:bottom w:val="single" w:sz="4" w:space="1" w:color="auto"/>
        </w:pBdr>
        <w:jc w:val="center"/>
        <w:rPr>
          <w:rFonts w:cstheme="minorHAnsi"/>
          <w:b/>
          <w:bCs/>
          <w:sz w:val="28"/>
          <w:szCs w:val="28"/>
        </w:rPr>
      </w:pPr>
      <w:r w:rsidRPr="007A7F92">
        <w:rPr>
          <w:rFonts w:cstheme="minorHAnsi"/>
          <w:b/>
          <w:bCs/>
          <w:sz w:val="28"/>
          <w:szCs w:val="28"/>
        </w:rPr>
        <w:t xml:space="preserve"> Budget Precept Report </w:t>
      </w:r>
      <w:r w:rsidR="00231EC2" w:rsidRPr="007A7F92">
        <w:rPr>
          <w:rFonts w:cstheme="minorHAnsi"/>
          <w:b/>
          <w:bCs/>
          <w:sz w:val="28"/>
          <w:szCs w:val="28"/>
        </w:rPr>
        <w:t>202</w:t>
      </w:r>
      <w:r w:rsidR="00775342">
        <w:rPr>
          <w:rFonts w:cstheme="minorHAnsi"/>
          <w:b/>
          <w:bCs/>
          <w:sz w:val="28"/>
          <w:szCs w:val="28"/>
        </w:rPr>
        <w:t>5</w:t>
      </w:r>
      <w:r w:rsidR="00231EC2" w:rsidRPr="007A7F92">
        <w:rPr>
          <w:rFonts w:cstheme="minorHAnsi"/>
          <w:b/>
          <w:bCs/>
          <w:sz w:val="28"/>
          <w:szCs w:val="28"/>
        </w:rPr>
        <w:t>/202</w:t>
      </w:r>
      <w:r w:rsidR="00775342">
        <w:rPr>
          <w:rFonts w:cstheme="minorHAnsi"/>
          <w:b/>
          <w:bCs/>
          <w:sz w:val="28"/>
          <w:szCs w:val="28"/>
        </w:rPr>
        <w:t>6</w:t>
      </w:r>
    </w:p>
    <w:p w14:paraId="0E02FD92" w14:textId="43B8F8BB" w:rsidR="00AE66B3" w:rsidRPr="007A7F92" w:rsidRDefault="00AE66B3" w:rsidP="00F80C0B">
      <w:pPr>
        <w:pBdr>
          <w:bottom w:val="single" w:sz="4" w:space="1" w:color="auto"/>
        </w:pBdr>
        <w:jc w:val="center"/>
        <w:rPr>
          <w:rFonts w:cstheme="minorHAnsi"/>
          <w:b/>
          <w:bCs/>
          <w:sz w:val="28"/>
          <w:szCs w:val="28"/>
        </w:rPr>
      </w:pPr>
      <w:r w:rsidRPr="007A7F92">
        <w:rPr>
          <w:rFonts w:cstheme="minorHAnsi"/>
          <w:b/>
          <w:bCs/>
          <w:sz w:val="28"/>
          <w:szCs w:val="28"/>
        </w:rPr>
        <w:t xml:space="preserve">To be discussed at the Ordinary Parish Council </w:t>
      </w:r>
      <w:r w:rsidR="000103C4">
        <w:rPr>
          <w:rFonts w:cstheme="minorHAnsi"/>
          <w:b/>
          <w:bCs/>
          <w:sz w:val="28"/>
          <w:szCs w:val="28"/>
        </w:rPr>
        <w:t>13</w:t>
      </w:r>
      <w:r w:rsidRPr="007A7F92">
        <w:rPr>
          <w:rFonts w:cstheme="minorHAnsi"/>
          <w:b/>
          <w:bCs/>
          <w:sz w:val="28"/>
          <w:szCs w:val="28"/>
        </w:rPr>
        <w:t>/1</w:t>
      </w:r>
      <w:r w:rsidR="00CE28C1" w:rsidRPr="007A7F92">
        <w:rPr>
          <w:rFonts w:cstheme="minorHAnsi"/>
          <w:b/>
          <w:bCs/>
          <w:sz w:val="28"/>
          <w:szCs w:val="28"/>
        </w:rPr>
        <w:t>1</w:t>
      </w:r>
      <w:r w:rsidRPr="007A7F92">
        <w:rPr>
          <w:rFonts w:cstheme="minorHAnsi"/>
          <w:b/>
          <w:bCs/>
          <w:sz w:val="28"/>
          <w:szCs w:val="28"/>
        </w:rPr>
        <w:t>/20</w:t>
      </w:r>
      <w:r w:rsidR="00CE28C1" w:rsidRPr="007A7F92">
        <w:rPr>
          <w:rFonts w:cstheme="minorHAnsi"/>
          <w:b/>
          <w:bCs/>
          <w:sz w:val="28"/>
          <w:szCs w:val="28"/>
        </w:rPr>
        <w:t>2</w:t>
      </w:r>
      <w:r w:rsidR="000103C4">
        <w:rPr>
          <w:rFonts w:cstheme="minorHAnsi"/>
          <w:b/>
          <w:bCs/>
          <w:sz w:val="28"/>
          <w:szCs w:val="28"/>
        </w:rPr>
        <w:t>4</w:t>
      </w:r>
    </w:p>
    <w:p w14:paraId="2E9C118D" w14:textId="77777777" w:rsidR="00F80C0B" w:rsidRPr="007A7F92" w:rsidRDefault="00F80C0B" w:rsidP="00F80C0B">
      <w:pPr>
        <w:pBdr>
          <w:bottom w:val="single" w:sz="4" w:space="1" w:color="auto"/>
        </w:pBdr>
        <w:jc w:val="center"/>
        <w:rPr>
          <w:rFonts w:cstheme="minorHAnsi"/>
          <w:b/>
          <w:bCs/>
          <w:sz w:val="22"/>
          <w:szCs w:val="22"/>
        </w:rPr>
      </w:pPr>
    </w:p>
    <w:p w14:paraId="57DA5C2D" w14:textId="77777777" w:rsidR="00F80C0B" w:rsidRPr="007A7F92" w:rsidRDefault="00F80C0B" w:rsidP="00F80C0B">
      <w:pPr>
        <w:rPr>
          <w:rFonts w:cstheme="minorHAnsi"/>
          <w:sz w:val="22"/>
          <w:szCs w:val="22"/>
        </w:rPr>
      </w:pPr>
    </w:p>
    <w:p w14:paraId="4AA32BA6" w14:textId="77777777" w:rsidR="00F80C0B" w:rsidRPr="007A7F92" w:rsidRDefault="00F80C0B" w:rsidP="00F80C0B">
      <w:pPr>
        <w:rPr>
          <w:rFonts w:cstheme="minorHAnsi"/>
          <w:b/>
          <w:bCs/>
          <w:sz w:val="22"/>
          <w:szCs w:val="22"/>
        </w:rPr>
      </w:pPr>
      <w:r w:rsidRPr="007A7F92">
        <w:rPr>
          <w:rFonts w:cstheme="minorHAnsi"/>
          <w:b/>
          <w:bCs/>
          <w:sz w:val="22"/>
          <w:szCs w:val="22"/>
        </w:rPr>
        <w:t>1. Purpose</w:t>
      </w:r>
    </w:p>
    <w:p w14:paraId="36757B2B" w14:textId="0B1C2D27" w:rsidR="00F80C0B" w:rsidRPr="007A7F92" w:rsidRDefault="00F80C0B" w:rsidP="00F80C0B">
      <w:pPr>
        <w:rPr>
          <w:rFonts w:cstheme="minorHAnsi"/>
          <w:sz w:val="22"/>
          <w:szCs w:val="22"/>
        </w:rPr>
      </w:pPr>
      <w:r w:rsidRPr="007A7F92">
        <w:rPr>
          <w:rFonts w:cstheme="minorHAnsi"/>
          <w:b/>
          <w:bCs/>
          <w:sz w:val="22"/>
          <w:szCs w:val="22"/>
        </w:rPr>
        <w:t>1.1.</w:t>
      </w:r>
      <w:r w:rsidRPr="007A7F92">
        <w:rPr>
          <w:rFonts w:cstheme="minorHAnsi"/>
          <w:sz w:val="22"/>
          <w:szCs w:val="22"/>
        </w:rPr>
        <w:t xml:space="preserve"> The Parish Council is required to set out a budget and Precept for </w:t>
      </w:r>
      <w:r w:rsidR="00C53CA8">
        <w:rPr>
          <w:rFonts w:cstheme="minorHAnsi"/>
          <w:sz w:val="22"/>
          <w:szCs w:val="22"/>
        </w:rPr>
        <w:t>2025/2026</w:t>
      </w:r>
      <w:r w:rsidRPr="007A7F92">
        <w:rPr>
          <w:rFonts w:cstheme="minorHAnsi"/>
          <w:sz w:val="22"/>
          <w:szCs w:val="22"/>
        </w:rPr>
        <w:t>, in accordance with the information set out by the Responsible Financial Officer [RFO].</w:t>
      </w:r>
    </w:p>
    <w:p w14:paraId="5402E794" w14:textId="77777777" w:rsidR="00F80C0B" w:rsidRPr="007A7F92" w:rsidRDefault="00F80C0B" w:rsidP="00F80C0B">
      <w:pPr>
        <w:rPr>
          <w:rFonts w:cstheme="minorHAnsi"/>
          <w:b/>
          <w:bCs/>
          <w:sz w:val="22"/>
          <w:szCs w:val="22"/>
        </w:rPr>
      </w:pPr>
      <w:r w:rsidRPr="007A7F92">
        <w:rPr>
          <w:rFonts w:cstheme="minorHAnsi"/>
          <w:b/>
          <w:bCs/>
          <w:sz w:val="22"/>
          <w:szCs w:val="22"/>
        </w:rPr>
        <w:t>2. Background Information</w:t>
      </w:r>
    </w:p>
    <w:p w14:paraId="1DCE1514" w14:textId="2C1F875E" w:rsidR="00F80C0B" w:rsidRPr="007A7F92" w:rsidRDefault="00F80C0B" w:rsidP="00F80C0B">
      <w:pPr>
        <w:rPr>
          <w:rFonts w:cstheme="minorHAnsi"/>
          <w:sz w:val="22"/>
          <w:szCs w:val="22"/>
        </w:rPr>
      </w:pPr>
      <w:r w:rsidRPr="007A7F92">
        <w:rPr>
          <w:rFonts w:cstheme="minorHAnsi"/>
          <w:b/>
          <w:bCs/>
          <w:sz w:val="22"/>
          <w:szCs w:val="22"/>
        </w:rPr>
        <w:t>2.1.</w:t>
      </w:r>
      <w:r w:rsidRPr="007A7F92">
        <w:rPr>
          <w:rFonts w:cstheme="minorHAnsi"/>
          <w:sz w:val="22"/>
          <w:szCs w:val="22"/>
        </w:rPr>
        <w:t xml:space="preserve"> Bagby and Balk Parish Council agrees a budget annually for the next financial year and</w:t>
      </w:r>
      <w:r w:rsidR="00376CF9" w:rsidRPr="007A7F92">
        <w:rPr>
          <w:rFonts w:cstheme="minorHAnsi"/>
          <w:sz w:val="22"/>
          <w:szCs w:val="22"/>
        </w:rPr>
        <w:t xml:space="preserve"> </w:t>
      </w:r>
      <w:r w:rsidRPr="007A7F92">
        <w:rPr>
          <w:rFonts w:cstheme="minorHAnsi"/>
          <w:sz w:val="22"/>
          <w:szCs w:val="22"/>
        </w:rPr>
        <w:t>submits a Precept request to Hambleton District Council.</w:t>
      </w:r>
    </w:p>
    <w:p w14:paraId="41969FD3" w14:textId="42197669" w:rsidR="00F80C0B" w:rsidRPr="007A7F92" w:rsidRDefault="00F80C0B" w:rsidP="00F80C0B">
      <w:pPr>
        <w:rPr>
          <w:rFonts w:cstheme="minorHAnsi"/>
          <w:sz w:val="22"/>
          <w:szCs w:val="22"/>
        </w:rPr>
      </w:pPr>
      <w:r w:rsidRPr="007A7F92">
        <w:rPr>
          <w:rFonts w:cstheme="minorHAnsi"/>
          <w:b/>
          <w:bCs/>
          <w:sz w:val="22"/>
          <w:szCs w:val="22"/>
        </w:rPr>
        <w:t>2.2.</w:t>
      </w:r>
      <w:r w:rsidRPr="007A7F92">
        <w:rPr>
          <w:rFonts w:cstheme="minorHAnsi"/>
          <w:sz w:val="22"/>
          <w:szCs w:val="22"/>
        </w:rPr>
        <w:t xml:space="preserve"> In accordance with </w:t>
      </w:r>
      <w:r w:rsidR="0023491C">
        <w:rPr>
          <w:rFonts w:cstheme="minorHAnsi"/>
          <w:sz w:val="22"/>
          <w:szCs w:val="22"/>
        </w:rPr>
        <w:t>S</w:t>
      </w:r>
      <w:r w:rsidRPr="007A7F92">
        <w:rPr>
          <w:rFonts w:cstheme="minorHAnsi"/>
          <w:sz w:val="22"/>
          <w:szCs w:val="22"/>
        </w:rPr>
        <w:t>ection 25 of the Local Government Act 2003, this report provides members with information concerning the recommended budget and adequacy of balances and reserves, to meet the financial requirements of the next financial year.</w:t>
      </w:r>
    </w:p>
    <w:p w14:paraId="141608E6" w14:textId="4891F9FF" w:rsidR="00F80C0B" w:rsidRPr="007A7F92" w:rsidRDefault="00F80C0B" w:rsidP="00F80C0B">
      <w:pPr>
        <w:rPr>
          <w:rFonts w:cstheme="minorHAnsi"/>
          <w:sz w:val="22"/>
          <w:szCs w:val="22"/>
        </w:rPr>
      </w:pPr>
      <w:r w:rsidRPr="007A7F92">
        <w:rPr>
          <w:rFonts w:cstheme="minorHAnsi"/>
          <w:b/>
          <w:bCs/>
          <w:sz w:val="22"/>
          <w:szCs w:val="22"/>
        </w:rPr>
        <w:t>2.3.</w:t>
      </w:r>
      <w:r w:rsidRPr="007A7F92">
        <w:rPr>
          <w:rFonts w:cstheme="minorHAnsi"/>
          <w:sz w:val="22"/>
          <w:szCs w:val="22"/>
        </w:rPr>
        <w:t xml:space="preserve"> Bagby and Balk Parish Council is required to set its Precept in accordance with statutory</w:t>
      </w:r>
      <w:r w:rsidR="00376CF9" w:rsidRPr="007A7F92">
        <w:rPr>
          <w:rFonts w:cstheme="minorHAnsi"/>
          <w:sz w:val="22"/>
          <w:szCs w:val="22"/>
        </w:rPr>
        <w:t xml:space="preserve"> </w:t>
      </w:r>
      <w:r w:rsidRPr="007A7F92">
        <w:rPr>
          <w:rFonts w:cstheme="minorHAnsi"/>
          <w:sz w:val="22"/>
          <w:szCs w:val="22"/>
        </w:rPr>
        <w:t xml:space="preserve">requirements. The report sets out implications of setting the Council’s Precept for </w:t>
      </w:r>
      <w:r w:rsidR="00C53CA8">
        <w:rPr>
          <w:rFonts w:cstheme="minorHAnsi"/>
          <w:sz w:val="22"/>
          <w:szCs w:val="22"/>
        </w:rPr>
        <w:t>2025/2026</w:t>
      </w:r>
      <w:r w:rsidRPr="007A7F92">
        <w:rPr>
          <w:rFonts w:cstheme="minorHAnsi"/>
          <w:sz w:val="22"/>
          <w:szCs w:val="22"/>
        </w:rPr>
        <w:t xml:space="preserve"> and</w:t>
      </w:r>
      <w:r w:rsidR="00376CF9" w:rsidRPr="007A7F92">
        <w:rPr>
          <w:rFonts w:cstheme="minorHAnsi"/>
          <w:sz w:val="22"/>
          <w:szCs w:val="22"/>
        </w:rPr>
        <w:t xml:space="preserve"> </w:t>
      </w:r>
      <w:r w:rsidRPr="007A7F92">
        <w:rPr>
          <w:rFonts w:cstheme="minorHAnsi"/>
          <w:sz w:val="22"/>
          <w:szCs w:val="22"/>
        </w:rPr>
        <w:t>the impact it will have on the Council’s proportion of the Council Tax Bill. The recommendation of</w:t>
      </w:r>
      <w:r w:rsidR="00376CF9" w:rsidRPr="007A7F92">
        <w:rPr>
          <w:rFonts w:cstheme="minorHAnsi"/>
          <w:sz w:val="22"/>
          <w:szCs w:val="22"/>
        </w:rPr>
        <w:t xml:space="preserve"> </w:t>
      </w:r>
      <w:r w:rsidRPr="007A7F92">
        <w:rPr>
          <w:rFonts w:cstheme="minorHAnsi"/>
          <w:sz w:val="22"/>
          <w:szCs w:val="22"/>
        </w:rPr>
        <w:t>the RFO is to be ratified by full Council.</w:t>
      </w:r>
    </w:p>
    <w:p w14:paraId="2C60186D" w14:textId="16EDB176" w:rsidR="00F80C0B" w:rsidRPr="007A7F92" w:rsidRDefault="00F80C0B" w:rsidP="00F80C0B">
      <w:pPr>
        <w:rPr>
          <w:rFonts w:cstheme="minorHAnsi"/>
          <w:b/>
          <w:bCs/>
          <w:sz w:val="22"/>
          <w:szCs w:val="22"/>
        </w:rPr>
      </w:pPr>
      <w:r w:rsidRPr="007A7F92">
        <w:rPr>
          <w:rFonts w:cstheme="minorHAnsi"/>
          <w:b/>
          <w:bCs/>
          <w:sz w:val="22"/>
          <w:szCs w:val="22"/>
        </w:rPr>
        <w:t xml:space="preserve">3. </w:t>
      </w:r>
      <w:r w:rsidR="00C53CA8">
        <w:rPr>
          <w:rFonts w:cstheme="minorHAnsi"/>
          <w:b/>
          <w:bCs/>
          <w:sz w:val="22"/>
          <w:szCs w:val="22"/>
        </w:rPr>
        <w:t>2025/2026</w:t>
      </w:r>
      <w:r w:rsidRPr="007A7F92">
        <w:rPr>
          <w:rFonts w:cstheme="minorHAnsi"/>
          <w:b/>
          <w:bCs/>
          <w:sz w:val="22"/>
          <w:szCs w:val="22"/>
        </w:rPr>
        <w:t xml:space="preserve"> Proposed Budget</w:t>
      </w:r>
    </w:p>
    <w:p w14:paraId="54DD7D58" w14:textId="77777777" w:rsidR="006523EC" w:rsidRDefault="00F80C0B" w:rsidP="00F80C0B">
      <w:pPr>
        <w:rPr>
          <w:rFonts w:cstheme="minorHAnsi"/>
          <w:sz w:val="22"/>
          <w:szCs w:val="22"/>
        </w:rPr>
      </w:pPr>
      <w:r w:rsidRPr="007A7F92">
        <w:rPr>
          <w:rFonts w:cstheme="minorHAnsi"/>
          <w:b/>
          <w:bCs/>
          <w:sz w:val="22"/>
          <w:szCs w:val="22"/>
        </w:rPr>
        <w:t>3.1.</w:t>
      </w:r>
      <w:r w:rsidRPr="007A7F92">
        <w:rPr>
          <w:rFonts w:cstheme="minorHAnsi"/>
          <w:sz w:val="22"/>
          <w:szCs w:val="22"/>
        </w:rPr>
        <w:t xml:space="preserve"> A </w:t>
      </w:r>
      <w:r w:rsidR="003C78F0" w:rsidRPr="007A7F92">
        <w:rPr>
          <w:rFonts w:cstheme="minorHAnsi"/>
          <w:sz w:val="22"/>
          <w:szCs w:val="22"/>
        </w:rPr>
        <w:t>draft</w:t>
      </w:r>
      <w:r w:rsidRPr="007A7F92">
        <w:rPr>
          <w:rFonts w:cstheme="minorHAnsi"/>
          <w:sz w:val="22"/>
          <w:szCs w:val="22"/>
        </w:rPr>
        <w:t xml:space="preserve"> budget has been prepared, </w:t>
      </w:r>
      <w:r w:rsidR="00B96478" w:rsidRPr="007A7F92">
        <w:rPr>
          <w:rFonts w:cstheme="minorHAnsi"/>
          <w:sz w:val="22"/>
          <w:szCs w:val="22"/>
        </w:rPr>
        <w:t xml:space="preserve">see </w:t>
      </w:r>
      <w:r w:rsidR="00936EA8" w:rsidRPr="007A7F92">
        <w:rPr>
          <w:rFonts w:cstheme="minorHAnsi"/>
          <w:sz w:val="22"/>
          <w:szCs w:val="22"/>
        </w:rPr>
        <w:t>Appendix 1</w:t>
      </w:r>
      <w:r w:rsidR="004739ED" w:rsidRPr="007A7F92">
        <w:rPr>
          <w:rFonts w:cstheme="minorHAnsi"/>
          <w:sz w:val="22"/>
          <w:szCs w:val="22"/>
        </w:rPr>
        <w:t>.</w:t>
      </w:r>
      <w:r w:rsidRPr="007A7F92">
        <w:rPr>
          <w:rFonts w:cstheme="minorHAnsi"/>
          <w:sz w:val="22"/>
          <w:szCs w:val="22"/>
        </w:rPr>
        <w:t xml:space="preserve"> The </w:t>
      </w:r>
      <w:r w:rsidR="006523EC">
        <w:rPr>
          <w:rFonts w:cstheme="minorHAnsi"/>
          <w:sz w:val="22"/>
          <w:szCs w:val="22"/>
        </w:rPr>
        <w:t xml:space="preserve">budget </w:t>
      </w:r>
      <w:r w:rsidR="000664BF">
        <w:rPr>
          <w:rFonts w:cstheme="minorHAnsi"/>
          <w:sz w:val="22"/>
          <w:szCs w:val="22"/>
        </w:rPr>
        <w:t xml:space="preserve">report </w:t>
      </w:r>
      <w:r w:rsidRPr="007A7F92">
        <w:rPr>
          <w:rFonts w:cstheme="minorHAnsi"/>
          <w:sz w:val="22"/>
          <w:szCs w:val="22"/>
        </w:rPr>
        <w:t>also provides comparative</w:t>
      </w:r>
      <w:r w:rsidR="00376CF9" w:rsidRPr="007A7F92">
        <w:rPr>
          <w:rFonts w:cstheme="minorHAnsi"/>
          <w:sz w:val="22"/>
          <w:szCs w:val="22"/>
        </w:rPr>
        <w:t xml:space="preserve"> </w:t>
      </w:r>
      <w:r w:rsidRPr="007A7F92">
        <w:rPr>
          <w:rFonts w:cstheme="minorHAnsi"/>
          <w:sz w:val="22"/>
          <w:szCs w:val="22"/>
        </w:rPr>
        <w:t>figures for the current financial year (</w:t>
      </w:r>
      <w:r w:rsidR="00DD342A" w:rsidRPr="007A7F92">
        <w:rPr>
          <w:rFonts w:cstheme="minorHAnsi"/>
          <w:sz w:val="22"/>
          <w:szCs w:val="22"/>
        </w:rPr>
        <w:t>202</w:t>
      </w:r>
      <w:r w:rsidR="00C53CA8">
        <w:rPr>
          <w:rFonts w:cstheme="minorHAnsi"/>
          <w:sz w:val="22"/>
          <w:szCs w:val="22"/>
        </w:rPr>
        <w:t>4</w:t>
      </w:r>
      <w:r w:rsidR="00DD342A" w:rsidRPr="007A7F92">
        <w:rPr>
          <w:rFonts w:cstheme="minorHAnsi"/>
          <w:sz w:val="22"/>
          <w:szCs w:val="22"/>
        </w:rPr>
        <w:t>/2</w:t>
      </w:r>
      <w:r w:rsidR="00C53CA8">
        <w:rPr>
          <w:rFonts w:cstheme="minorHAnsi"/>
          <w:sz w:val="22"/>
          <w:szCs w:val="22"/>
        </w:rPr>
        <w:t>5</w:t>
      </w:r>
      <w:r w:rsidRPr="007A7F92">
        <w:rPr>
          <w:rFonts w:cstheme="minorHAnsi"/>
          <w:sz w:val="22"/>
          <w:szCs w:val="22"/>
        </w:rPr>
        <w:t>)</w:t>
      </w:r>
      <w:r w:rsidR="00936EA8" w:rsidRPr="007A7F92">
        <w:rPr>
          <w:rFonts w:cstheme="minorHAnsi"/>
          <w:sz w:val="22"/>
          <w:szCs w:val="22"/>
        </w:rPr>
        <w:t xml:space="preserve"> </w:t>
      </w:r>
      <w:r w:rsidR="003E5BA7" w:rsidRPr="007A7F92">
        <w:rPr>
          <w:rFonts w:cstheme="minorHAnsi"/>
          <w:sz w:val="22"/>
          <w:szCs w:val="22"/>
        </w:rPr>
        <w:t>and</w:t>
      </w:r>
      <w:r w:rsidR="00936EA8" w:rsidRPr="007A7F92">
        <w:rPr>
          <w:rFonts w:cstheme="minorHAnsi"/>
          <w:sz w:val="22"/>
          <w:szCs w:val="22"/>
        </w:rPr>
        <w:t xml:space="preserve"> a projection for </w:t>
      </w:r>
      <w:r w:rsidR="00C53CA8">
        <w:rPr>
          <w:rFonts w:cstheme="minorHAnsi"/>
          <w:sz w:val="22"/>
          <w:szCs w:val="22"/>
        </w:rPr>
        <w:t>2025/2026</w:t>
      </w:r>
      <w:r w:rsidR="00936EA8" w:rsidRPr="007A7F92">
        <w:rPr>
          <w:rFonts w:cstheme="minorHAnsi"/>
          <w:sz w:val="22"/>
          <w:szCs w:val="22"/>
        </w:rPr>
        <w:t xml:space="preserve"> </w:t>
      </w:r>
      <w:r w:rsidR="002A086F" w:rsidRPr="007A7F92">
        <w:rPr>
          <w:rFonts w:cstheme="minorHAnsi"/>
          <w:sz w:val="22"/>
          <w:szCs w:val="22"/>
        </w:rPr>
        <w:t xml:space="preserve">and </w:t>
      </w:r>
      <w:r w:rsidR="00A9444C" w:rsidRPr="007A7F92">
        <w:rPr>
          <w:rFonts w:cstheme="minorHAnsi"/>
          <w:sz w:val="22"/>
          <w:szCs w:val="22"/>
        </w:rPr>
        <w:t>202</w:t>
      </w:r>
      <w:r w:rsidR="00CB5300">
        <w:rPr>
          <w:rFonts w:cstheme="minorHAnsi"/>
          <w:sz w:val="22"/>
          <w:szCs w:val="22"/>
        </w:rPr>
        <w:t>6</w:t>
      </w:r>
      <w:r w:rsidR="00A9444C" w:rsidRPr="007A7F92">
        <w:rPr>
          <w:rFonts w:cstheme="minorHAnsi"/>
          <w:sz w:val="22"/>
          <w:szCs w:val="22"/>
        </w:rPr>
        <w:t>/202</w:t>
      </w:r>
      <w:r w:rsidR="00CB5300">
        <w:rPr>
          <w:rFonts w:cstheme="minorHAnsi"/>
          <w:sz w:val="22"/>
          <w:szCs w:val="22"/>
        </w:rPr>
        <w:t>7</w:t>
      </w:r>
      <w:r w:rsidR="00E63A88" w:rsidRPr="007A7F92">
        <w:rPr>
          <w:rFonts w:cstheme="minorHAnsi"/>
          <w:sz w:val="22"/>
          <w:szCs w:val="22"/>
        </w:rPr>
        <w:t xml:space="preserve">.  </w:t>
      </w:r>
    </w:p>
    <w:p w14:paraId="3FFA696E" w14:textId="383498FA" w:rsidR="00F80C0B" w:rsidRPr="007A7F92" w:rsidRDefault="00F80C0B" w:rsidP="00F80C0B">
      <w:pPr>
        <w:rPr>
          <w:rFonts w:cstheme="minorHAnsi"/>
          <w:sz w:val="22"/>
          <w:szCs w:val="22"/>
        </w:rPr>
      </w:pPr>
      <w:r w:rsidRPr="007A7F92">
        <w:rPr>
          <w:rFonts w:cstheme="minorHAnsi"/>
          <w:b/>
          <w:bCs/>
          <w:sz w:val="22"/>
          <w:szCs w:val="22"/>
        </w:rPr>
        <w:t>3.2.</w:t>
      </w:r>
      <w:r w:rsidRPr="007A7F92">
        <w:rPr>
          <w:rFonts w:cstheme="minorHAnsi"/>
          <w:sz w:val="22"/>
          <w:szCs w:val="22"/>
        </w:rPr>
        <w:t xml:space="preserve"> The key changes/issues proposed are as follows:</w:t>
      </w:r>
    </w:p>
    <w:p w14:paraId="3C86FA71" w14:textId="0AB1130F" w:rsidR="00F80C0B" w:rsidRPr="007A7F92" w:rsidRDefault="00F80C0B" w:rsidP="00F80C0B">
      <w:pPr>
        <w:rPr>
          <w:rFonts w:cstheme="minorHAnsi"/>
          <w:sz w:val="22"/>
          <w:szCs w:val="22"/>
        </w:rPr>
      </w:pPr>
      <w:r w:rsidRPr="007A7F92">
        <w:rPr>
          <w:rFonts w:cstheme="minorHAnsi"/>
          <w:b/>
          <w:bCs/>
          <w:sz w:val="22"/>
          <w:szCs w:val="22"/>
        </w:rPr>
        <w:t>3.</w:t>
      </w:r>
      <w:r w:rsidR="001E2A85" w:rsidRPr="007A7F92">
        <w:rPr>
          <w:rFonts w:cstheme="minorHAnsi"/>
          <w:b/>
          <w:bCs/>
          <w:sz w:val="22"/>
          <w:szCs w:val="22"/>
        </w:rPr>
        <w:t>2.1</w:t>
      </w:r>
      <w:r w:rsidRPr="007A7F92">
        <w:rPr>
          <w:rFonts w:cstheme="minorHAnsi"/>
          <w:b/>
          <w:bCs/>
          <w:sz w:val="22"/>
          <w:szCs w:val="22"/>
        </w:rPr>
        <w:t>.</w:t>
      </w:r>
      <w:r w:rsidRPr="007A7F92">
        <w:rPr>
          <w:rFonts w:cstheme="minorHAnsi"/>
          <w:sz w:val="22"/>
          <w:szCs w:val="22"/>
        </w:rPr>
        <w:t xml:space="preserve"> Expenditure – Salary &amp; </w:t>
      </w:r>
      <w:r w:rsidR="001E2A85" w:rsidRPr="007A7F92">
        <w:rPr>
          <w:rFonts w:cstheme="minorHAnsi"/>
          <w:sz w:val="22"/>
          <w:szCs w:val="22"/>
        </w:rPr>
        <w:t xml:space="preserve">Expenses, </w:t>
      </w:r>
      <w:r w:rsidRPr="007A7F92">
        <w:rPr>
          <w:rFonts w:cstheme="minorHAnsi"/>
          <w:sz w:val="22"/>
          <w:szCs w:val="22"/>
        </w:rPr>
        <w:t>the Clerk</w:t>
      </w:r>
      <w:r w:rsidR="00CE28C1" w:rsidRPr="007A7F92">
        <w:rPr>
          <w:rFonts w:cstheme="minorHAnsi"/>
          <w:sz w:val="22"/>
          <w:szCs w:val="22"/>
        </w:rPr>
        <w:t xml:space="preserve"> is at the top of the salary scale so there is no requirement to put a provision in for </w:t>
      </w:r>
      <w:r w:rsidR="001E2A85" w:rsidRPr="007A7F92">
        <w:rPr>
          <w:rFonts w:cstheme="minorHAnsi"/>
          <w:sz w:val="22"/>
          <w:szCs w:val="22"/>
        </w:rPr>
        <w:t>moving up the salary scale</w:t>
      </w:r>
      <w:r w:rsidR="00CE28C1" w:rsidRPr="007A7F92">
        <w:rPr>
          <w:rFonts w:cstheme="minorHAnsi"/>
          <w:sz w:val="22"/>
          <w:szCs w:val="22"/>
        </w:rPr>
        <w:t xml:space="preserve">. </w:t>
      </w:r>
      <w:r w:rsidRPr="007A7F92">
        <w:rPr>
          <w:rFonts w:cstheme="minorHAnsi"/>
          <w:sz w:val="22"/>
          <w:szCs w:val="22"/>
        </w:rPr>
        <w:t xml:space="preserve"> </w:t>
      </w:r>
      <w:r w:rsidR="00CE28C1" w:rsidRPr="007A7F92">
        <w:rPr>
          <w:rFonts w:cstheme="minorHAnsi"/>
          <w:sz w:val="22"/>
          <w:szCs w:val="22"/>
        </w:rPr>
        <w:t xml:space="preserve">A </w:t>
      </w:r>
      <w:r w:rsidR="00DB63FB" w:rsidRPr="007A7F92">
        <w:rPr>
          <w:rFonts w:cstheme="minorHAnsi"/>
          <w:sz w:val="22"/>
          <w:szCs w:val="22"/>
        </w:rPr>
        <w:t>5</w:t>
      </w:r>
      <w:r w:rsidR="00CE28C1" w:rsidRPr="007A7F92">
        <w:rPr>
          <w:rFonts w:cstheme="minorHAnsi"/>
          <w:sz w:val="22"/>
          <w:szCs w:val="22"/>
        </w:rPr>
        <w:t xml:space="preserve">% increase has been included as an estimate for </w:t>
      </w:r>
      <w:r w:rsidRPr="007A7F92">
        <w:rPr>
          <w:rFonts w:cstheme="minorHAnsi"/>
          <w:sz w:val="22"/>
          <w:szCs w:val="22"/>
        </w:rPr>
        <w:t>a national incremental salary</w:t>
      </w:r>
      <w:r w:rsidR="00DA4DAA" w:rsidRPr="007A7F92">
        <w:rPr>
          <w:rFonts w:cstheme="minorHAnsi"/>
          <w:sz w:val="22"/>
          <w:szCs w:val="22"/>
        </w:rPr>
        <w:t xml:space="preserve"> (</w:t>
      </w:r>
      <w:r w:rsidR="0074137F" w:rsidRPr="007A7F92">
        <w:rPr>
          <w:rFonts w:cstheme="minorHAnsi"/>
          <w:sz w:val="22"/>
          <w:szCs w:val="22"/>
        </w:rPr>
        <w:t>NJC) increase</w:t>
      </w:r>
      <w:r w:rsidR="00C06073" w:rsidRPr="007A7F92">
        <w:rPr>
          <w:rFonts w:cstheme="minorHAnsi"/>
          <w:sz w:val="22"/>
          <w:szCs w:val="22"/>
        </w:rPr>
        <w:t xml:space="preserve"> </w:t>
      </w:r>
      <w:r w:rsidR="00DA4DAA" w:rsidRPr="007A7F92">
        <w:rPr>
          <w:rFonts w:cstheme="minorHAnsi"/>
          <w:sz w:val="22"/>
          <w:szCs w:val="22"/>
        </w:rPr>
        <w:t xml:space="preserve">for Clerks </w:t>
      </w:r>
      <w:r w:rsidR="00C06073" w:rsidRPr="007A7F92">
        <w:rPr>
          <w:rFonts w:cstheme="minorHAnsi"/>
          <w:sz w:val="22"/>
          <w:szCs w:val="22"/>
        </w:rPr>
        <w:t>f</w:t>
      </w:r>
      <w:r w:rsidR="003B3A38">
        <w:rPr>
          <w:rFonts w:cstheme="minorHAnsi"/>
          <w:sz w:val="22"/>
          <w:szCs w:val="22"/>
        </w:rPr>
        <w:t>or each year</w:t>
      </w:r>
      <w:r w:rsidR="009B3146" w:rsidRPr="007A7F92">
        <w:rPr>
          <w:rFonts w:cstheme="minorHAnsi"/>
          <w:sz w:val="22"/>
          <w:szCs w:val="22"/>
        </w:rPr>
        <w:t>.</w:t>
      </w:r>
    </w:p>
    <w:p w14:paraId="29C79E83" w14:textId="2A12EF14" w:rsidR="00F80C0B" w:rsidRPr="007A7F92" w:rsidRDefault="00017A8F" w:rsidP="00F80C0B">
      <w:pPr>
        <w:rPr>
          <w:rFonts w:cstheme="minorHAnsi"/>
          <w:sz w:val="22"/>
          <w:szCs w:val="22"/>
        </w:rPr>
      </w:pPr>
      <w:r w:rsidRPr="00FB3D7C">
        <w:rPr>
          <w:rFonts w:cstheme="minorHAnsi"/>
          <w:b/>
          <w:bCs/>
          <w:sz w:val="22"/>
          <w:szCs w:val="22"/>
        </w:rPr>
        <w:t>3.2.</w:t>
      </w:r>
      <w:r w:rsidR="003B3A38" w:rsidRPr="00FB3D7C">
        <w:rPr>
          <w:rFonts w:cstheme="minorHAnsi"/>
          <w:b/>
          <w:bCs/>
          <w:sz w:val="22"/>
          <w:szCs w:val="22"/>
        </w:rPr>
        <w:t>2</w:t>
      </w:r>
      <w:r w:rsidR="004B7AB8" w:rsidRPr="00FB3D7C">
        <w:rPr>
          <w:rFonts w:cstheme="minorHAnsi"/>
          <w:b/>
          <w:bCs/>
          <w:sz w:val="22"/>
          <w:szCs w:val="22"/>
        </w:rPr>
        <w:t>.</w:t>
      </w:r>
      <w:r w:rsidRPr="007A7F92">
        <w:rPr>
          <w:rFonts w:cstheme="minorHAnsi"/>
          <w:sz w:val="22"/>
          <w:szCs w:val="22"/>
        </w:rPr>
        <w:t xml:space="preserve">   </w:t>
      </w:r>
      <w:r w:rsidR="00F80C0B" w:rsidRPr="007A7F92">
        <w:rPr>
          <w:rFonts w:cstheme="minorHAnsi"/>
          <w:sz w:val="22"/>
          <w:szCs w:val="22"/>
        </w:rPr>
        <w:t>Expenditure – General &amp; Insurance</w:t>
      </w:r>
      <w:r w:rsidR="001E2A85" w:rsidRPr="007A7F92">
        <w:rPr>
          <w:rFonts w:cstheme="minorHAnsi"/>
          <w:sz w:val="22"/>
          <w:szCs w:val="22"/>
        </w:rPr>
        <w:t xml:space="preserve">, </w:t>
      </w:r>
      <w:r w:rsidR="003B3A38">
        <w:rPr>
          <w:rFonts w:cstheme="minorHAnsi"/>
          <w:sz w:val="22"/>
          <w:szCs w:val="22"/>
        </w:rPr>
        <w:t xml:space="preserve">has been </w:t>
      </w:r>
      <w:r w:rsidR="005A2A06" w:rsidRPr="007A7F92">
        <w:rPr>
          <w:rFonts w:cstheme="minorHAnsi"/>
          <w:sz w:val="22"/>
          <w:szCs w:val="22"/>
        </w:rPr>
        <w:t xml:space="preserve">estimated </w:t>
      </w:r>
      <w:r w:rsidR="003B3A38">
        <w:rPr>
          <w:rFonts w:cstheme="minorHAnsi"/>
          <w:sz w:val="22"/>
          <w:szCs w:val="22"/>
        </w:rPr>
        <w:t xml:space="preserve">to reflect an </w:t>
      </w:r>
      <w:r w:rsidR="001E2A85" w:rsidRPr="007A7F92">
        <w:rPr>
          <w:rFonts w:cstheme="minorHAnsi"/>
          <w:sz w:val="22"/>
          <w:szCs w:val="22"/>
        </w:rPr>
        <w:t xml:space="preserve">increase </w:t>
      </w:r>
      <w:r w:rsidR="003B3A38">
        <w:rPr>
          <w:rFonts w:cstheme="minorHAnsi"/>
          <w:sz w:val="22"/>
          <w:szCs w:val="22"/>
        </w:rPr>
        <w:t>for the new allotments</w:t>
      </w:r>
      <w:r w:rsidR="008627A5" w:rsidRPr="007A7F92">
        <w:rPr>
          <w:rFonts w:cstheme="minorHAnsi"/>
          <w:sz w:val="22"/>
          <w:szCs w:val="22"/>
        </w:rPr>
        <w:t>.</w:t>
      </w:r>
    </w:p>
    <w:p w14:paraId="531C32EE" w14:textId="02DBB402" w:rsidR="004739ED" w:rsidRPr="007A7F92" w:rsidRDefault="004739ED" w:rsidP="00F80C0B">
      <w:pPr>
        <w:rPr>
          <w:rFonts w:cstheme="minorHAnsi"/>
          <w:sz w:val="22"/>
          <w:szCs w:val="22"/>
        </w:rPr>
      </w:pPr>
      <w:r w:rsidRPr="007A7F92">
        <w:rPr>
          <w:rFonts w:cstheme="minorHAnsi"/>
          <w:b/>
          <w:bCs/>
          <w:sz w:val="22"/>
          <w:szCs w:val="22"/>
        </w:rPr>
        <w:t>3.2.3.</w:t>
      </w:r>
      <w:r w:rsidRPr="007A7F92">
        <w:rPr>
          <w:rFonts w:cstheme="minorHAnsi"/>
          <w:sz w:val="22"/>
          <w:szCs w:val="22"/>
        </w:rPr>
        <w:t xml:space="preserve"> YLCA – estimated increase </w:t>
      </w:r>
      <w:r w:rsidR="005C0DBB" w:rsidRPr="007A7F92">
        <w:rPr>
          <w:rFonts w:cstheme="minorHAnsi"/>
          <w:sz w:val="22"/>
          <w:szCs w:val="22"/>
        </w:rPr>
        <w:t>5</w:t>
      </w:r>
      <w:r w:rsidRPr="007A7F92">
        <w:rPr>
          <w:rFonts w:cstheme="minorHAnsi"/>
          <w:sz w:val="22"/>
          <w:szCs w:val="22"/>
        </w:rPr>
        <w:t xml:space="preserve">% </w:t>
      </w:r>
      <w:r w:rsidR="00C475F9" w:rsidRPr="007A7F92">
        <w:rPr>
          <w:rFonts w:cstheme="minorHAnsi"/>
          <w:sz w:val="22"/>
          <w:szCs w:val="22"/>
        </w:rPr>
        <w:t>or £</w:t>
      </w:r>
      <w:r w:rsidR="005C0DBB" w:rsidRPr="007A7F92">
        <w:rPr>
          <w:rFonts w:cstheme="minorHAnsi"/>
          <w:sz w:val="22"/>
          <w:szCs w:val="22"/>
        </w:rPr>
        <w:t>1</w:t>
      </w:r>
      <w:r w:rsidR="00C475F9" w:rsidRPr="007A7F92">
        <w:rPr>
          <w:rFonts w:cstheme="minorHAnsi"/>
          <w:sz w:val="22"/>
          <w:szCs w:val="22"/>
        </w:rPr>
        <w:t xml:space="preserve">0 </w:t>
      </w:r>
      <w:r w:rsidR="008627A5" w:rsidRPr="007A7F92">
        <w:rPr>
          <w:rFonts w:cstheme="minorHAnsi"/>
          <w:sz w:val="22"/>
          <w:szCs w:val="22"/>
        </w:rPr>
        <w:t>included.</w:t>
      </w:r>
    </w:p>
    <w:p w14:paraId="4E292176" w14:textId="3281B956" w:rsidR="00BE6518" w:rsidRDefault="00C811D3" w:rsidP="00F80C0B">
      <w:pPr>
        <w:rPr>
          <w:rFonts w:cstheme="minorHAnsi"/>
          <w:sz w:val="22"/>
          <w:szCs w:val="22"/>
        </w:rPr>
      </w:pPr>
      <w:r w:rsidRPr="007A7F92">
        <w:rPr>
          <w:rFonts w:cstheme="minorHAnsi"/>
          <w:b/>
          <w:bCs/>
          <w:sz w:val="22"/>
          <w:szCs w:val="22"/>
        </w:rPr>
        <w:t>3.2.5</w:t>
      </w:r>
      <w:r w:rsidR="008627A5" w:rsidRPr="007A7F92">
        <w:rPr>
          <w:rFonts w:cstheme="minorHAnsi"/>
          <w:sz w:val="22"/>
          <w:szCs w:val="22"/>
        </w:rPr>
        <w:t xml:space="preserve">. </w:t>
      </w:r>
      <w:r w:rsidR="002D78D6" w:rsidRPr="007A7F92">
        <w:rPr>
          <w:rFonts w:cstheme="minorHAnsi"/>
          <w:sz w:val="22"/>
          <w:szCs w:val="22"/>
        </w:rPr>
        <w:t xml:space="preserve">An increase of </w:t>
      </w:r>
      <w:r w:rsidR="008627A5" w:rsidRPr="007A7F92">
        <w:rPr>
          <w:rFonts w:cstheme="minorHAnsi"/>
          <w:sz w:val="22"/>
          <w:szCs w:val="22"/>
        </w:rPr>
        <w:t>5</w:t>
      </w:r>
      <w:r w:rsidR="002D78D6" w:rsidRPr="007A7F92">
        <w:rPr>
          <w:rFonts w:cstheme="minorHAnsi"/>
          <w:sz w:val="22"/>
          <w:szCs w:val="22"/>
        </w:rPr>
        <w:t xml:space="preserve">% is included to </w:t>
      </w:r>
      <w:r w:rsidR="007B2B77" w:rsidRPr="007A7F92">
        <w:rPr>
          <w:rFonts w:cstheme="minorHAnsi"/>
          <w:sz w:val="22"/>
          <w:szCs w:val="22"/>
        </w:rPr>
        <w:t xml:space="preserve">cover increases in the grass cutting </w:t>
      </w:r>
      <w:r w:rsidR="008627A5" w:rsidRPr="007A7F92">
        <w:rPr>
          <w:rFonts w:cstheme="minorHAnsi"/>
          <w:sz w:val="22"/>
          <w:szCs w:val="22"/>
        </w:rPr>
        <w:t>contract.</w:t>
      </w:r>
      <w:r w:rsidR="007B2B77" w:rsidRPr="007A7F92">
        <w:rPr>
          <w:rFonts w:cstheme="minorHAnsi"/>
          <w:sz w:val="22"/>
          <w:szCs w:val="22"/>
        </w:rPr>
        <w:t xml:space="preserve"> </w:t>
      </w:r>
    </w:p>
    <w:p w14:paraId="362B044D" w14:textId="748C74B7" w:rsidR="00FB3D7C" w:rsidRDefault="00FB3D7C" w:rsidP="00F80C0B">
      <w:pPr>
        <w:rPr>
          <w:rFonts w:cstheme="minorHAnsi"/>
          <w:sz w:val="22"/>
          <w:szCs w:val="22"/>
        </w:rPr>
      </w:pPr>
      <w:r w:rsidRPr="0037720B">
        <w:rPr>
          <w:rFonts w:cstheme="minorHAnsi"/>
          <w:b/>
          <w:bCs/>
          <w:sz w:val="22"/>
          <w:szCs w:val="22"/>
        </w:rPr>
        <w:t>3.2.6.</w:t>
      </w:r>
      <w:r w:rsidR="00000DFE">
        <w:rPr>
          <w:rFonts w:cstheme="minorHAnsi"/>
          <w:sz w:val="22"/>
          <w:szCs w:val="22"/>
        </w:rPr>
        <w:t xml:space="preserve">  </w:t>
      </w:r>
      <w:r w:rsidR="0037720B">
        <w:rPr>
          <w:rFonts w:cstheme="minorHAnsi"/>
          <w:sz w:val="22"/>
          <w:szCs w:val="22"/>
        </w:rPr>
        <w:t>An estimate of £1</w:t>
      </w:r>
      <w:r w:rsidR="00951523">
        <w:rPr>
          <w:rFonts w:cstheme="minorHAnsi"/>
          <w:sz w:val="22"/>
          <w:szCs w:val="22"/>
        </w:rPr>
        <w:t>,</w:t>
      </w:r>
      <w:r w:rsidR="0037720B">
        <w:rPr>
          <w:rFonts w:cstheme="minorHAnsi"/>
          <w:sz w:val="22"/>
          <w:szCs w:val="22"/>
        </w:rPr>
        <w:t xml:space="preserve">500 </w:t>
      </w:r>
      <w:r w:rsidR="00951523">
        <w:rPr>
          <w:rFonts w:cstheme="minorHAnsi"/>
          <w:sz w:val="22"/>
          <w:szCs w:val="22"/>
        </w:rPr>
        <w:t>has been</w:t>
      </w:r>
      <w:r w:rsidR="0037720B">
        <w:rPr>
          <w:rFonts w:cstheme="minorHAnsi"/>
          <w:sz w:val="22"/>
          <w:szCs w:val="22"/>
        </w:rPr>
        <w:t xml:space="preserve"> included for allotment costs but this is offset by £</w:t>
      </w:r>
      <w:r w:rsidR="00202817">
        <w:rPr>
          <w:rFonts w:cstheme="minorHAnsi"/>
          <w:sz w:val="22"/>
          <w:szCs w:val="22"/>
        </w:rPr>
        <w:t>5</w:t>
      </w:r>
      <w:r w:rsidR="0037720B">
        <w:rPr>
          <w:rFonts w:cstheme="minorHAnsi"/>
          <w:sz w:val="22"/>
          <w:szCs w:val="22"/>
        </w:rPr>
        <w:t>00 income.</w:t>
      </w:r>
    </w:p>
    <w:p w14:paraId="25092A6A" w14:textId="5B9050EF" w:rsidR="00951523" w:rsidRPr="007A7F92" w:rsidRDefault="00951523" w:rsidP="00F80C0B">
      <w:pPr>
        <w:rPr>
          <w:rFonts w:cstheme="minorHAnsi"/>
          <w:sz w:val="22"/>
          <w:szCs w:val="22"/>
        </w:rPr>
      </w:pPr>
      <w:r w:rsidRPr="00951523">
        <w:rPr>
          <w:rFonts w:cstheme="minorHAnsi"/>
          <w:b/>
          <w:bCs/>
          <w:sz w:val="22"/>
          <w:szCs w:val="22"/>
        </w:rPr>
        <w:t>3.2.7.</w:t>
      </w:r>
      <w:r>
        <w:rPr>
          <w:rFonts w:cstheme="minorHAnsi"/>
          <w:sz w:val="22"/>
          <w:szCs w:val="22"/>
        </w:rPr>
        <w:t xml:space="preserve">  A provision of £400 for the Defibrillator contact renewal is included in 2025/2026.</w:t>
      </w:r>
    </w:p>
    <w:p w14:paraId="7556AF51" w14:textId="7F5E0DF3" w:rsidR="00F80C0B" w:rsidRPr="007A7F92" w:rsidRDefault="00F80C0B" w:rsidP="00F80C0B">
      <w:pPr>
        <w:rPr>
          <w:rFonts w:cstheme="minorHAnsi"/>
          <w:b/>
          <w:bCs/>
          <w:sz w:val="22"/>
          <w:szCs w:val="22"/>
        </w:rPr>
      </w:pPr>
      <w:r w:rsidRPr="007A7F92">
        <w:rPr>
          <w:rFonts w:cstheme="minorHAnsi"/>
          <w:b/>
          <w:bCs/>
          <w:sz w:val="22"/>
          <w:szCs w:val="22"/>
        </w:rPr>
        <w:lastRenderedPageBreak/>
        <w:t xml:space="preserve">4. </w:t>
      </w:r>
      <w:r w:rsidR="00C53CA8">
        <w:rPr>
          <w:rFonts w:cstheme="minorHAnsi"/>
          <w:b/>
          <w:bCs/>
          <w:sz w:val="22"/>
          <w:szCs w:val="22"/>
        </w:rPr>
        <w:t>2025/2026</w:t>
      </w:r>
      <w:r w:rsidRPr="007A7F92">
        <w:rPr>
          <w:rFonts w:cstheme="minorHAnsi"/>
          <w:b/>
          <w:bCs/>
          <w:sz w:val="22"/>
          <w:szCs w:val="22"/>
        </w:rPr>
        <w:t xml:space="preserve"> Precept Calculation</w:t>
      </w:r>
    </w:p>
    <w:p w14:paraId="78317008" w14:textId="4FFE56F6" w:rsidR="00F80C0B" w:rsidRPr="007A7F92" w:rsidRDefault="00F80C0B" w:rsidP="00F80C0B">
      <w:pPr>
        <w:rPr>
          <w:rFonts w:cstheme="minorHAnsi"/>
          <w:sz w:val="22"/>
          <w:szCs w:val="22"/>
        </w:rPr>
      </w:pPr>
      <w:r w:rsidRPr="00BB06E8">
        <w:rPr>
          <w:rFonts w:cstheme="minorHAnsi"/>
          <w:b/>
          <w:bCs/>
          <w:sz w:val="22"/>
          <w:szCs w:val="22"/>
        </w:rPr>
        <w:t>4.1.</w:t>
      </w:r>
      <w:r w:rsidRPr="007A7F92">
        <w:rPr>
          <w:rFonts w:cstheme="minorHAnsi"/>
          <w:sz w:val="22"/>
          <w:szCs w:val="22"/>
        </w:rPr>
        <w:t xml:space="preserve"> Each parish forecasts how much money it is going to need the following year. This is then</w:t>
      </w:r>
      <w:r w:rsidR="00951523">
        <w:rPr>
          <w:rFonts w:cstheme="minorHAnsi"/>
          <w:sz w:val="22"/>
          <w:szCs w:val="22"/>
        </w:rPr>
        <w:t xml:space="preserve"> </w:t>
      </w:r>
      <w:r w:rsidRPr="007A7F92">
        <w:rPr>
          <w:rFonts w:cstheme="minorHAnsi"/>
          <w:sz w:val="22"/>
          <w:szCs w:val="22"/>
        </w:rPr>
        <w:t>divided by the number of properties in the parish that fall into Band D Council Tax bands. This</w:t>
      </w:r>
      <w:r w:rsidR="00A93650">
        <w:rPr>
          <w:rFonts w:cstheme="minorHAnsi"/>
          <w:sz w:val="22"/>
          <w:szCs w:val="22"/>
        </w:rPr>
        <w:t xml:space="preserve"> </w:t>
      </w:r>
      <w:r w:rsidRPr="007A7F92">
        <w:rPr>
          <w:rFonts w:cstheme="minorHAnsi"/>
          <w:sz w:val="22"/>
          <w:szCs w:val="22"/>
        </w:rPr>
        <w:t>figure is adjusted to take account of such things as exempt properties and planned new houses</w:t>
      </w:r>
      <w:r w:rsidR="00A93650">
        <w:rPr>
          <w:rFonts w:cstheme="minorHAnsi"/>
          <w:sz w:val="22"/>
          <w:szCs w:val="22"/>
        </w:rPr>
        <w:t xml:space="preserve"> </w:t>
      </w:r>
      <w:r w:rsidRPr="007A7F92">
        <w:rPr>
          <w:rFonts w:cstheme="minorHAnsi"/>
          <w:sz w:val="22"/>
          <w:szCs w:val="22"/>
        </w:rPr>
        <w:t xml:space="preserve">to get the precept each Council </w:t>
      </w:r>
      <w:r w:rsidR="00A93650" w:rsidRPr="007A7F92">
        <w:rPr>
          <w:rFonts w:cstheme="minorHAnsi"/>
          <w:sz w:val="22"/>
          <w:szCs w:val="22"/>
        </w:rPr>
        <w:t>Taxpayer</w:t>
      </w:r>
      <w:r w:rsidRPr="007A7F92">
        <w:rPr>
          <w:rFonts w:cstheme="minorHAnsi"/>
          <w:sz w:val="22"/>
          <w:szCs w:val="22"/>
        </w:rPr>
        <w:t xml:space="preserve"> in the parish will contribute.</w:t>
      </w:r>
    </w:p>
    <w:p w14:paraId="1BA3ECC7" w14:textId="2C7A424C" w:rsidR="00F80C0B" w:rsidRPr="007A7F92" w:rsidRDefault="00F80C0B" w:rsidP="00F80C0B">
      <w:pPr>
        <w:rPr>
          <w:rFonts w:cstheme="minorHAnsi"/>
          <w:sz w:val="22"/>
          <w:szCs w:val="22"/>
        </w:rPr>
      </w:pPr>
      <w:r w:rsidRPr="007A7F92">
        <w:rPr>
          <w:rFonts w:cstheme="minorHAnsi"/>
          <w:b/>
          <w:bCs/>
          <w:sz w:val="22"/>
          <w:szCs w:val="22"/>
        </w:rPr>
        <w:t>4.2.</w:t>
      </w:r>
      <w:r w:rsidRPr="007A7F92">
        <w:rPr>
          <w:rFonts w:cstheme="minorHAnsi"/>
          <w:sz w:val="22"/>
          <w:szCs w:val="22"/>
        </w:rPr>
        <w:t xml:space="preserve"> It is estimated that there are approximately </w:t>
      </w:r>
      <w:r w:rsidR="0072718C" w:rsidRPr="007A7F92">
        <w:rPr>
          <w:rFonts w:cstheme="minorHAnsi"/>
          <w:sz w:val="22"/>
          <w:szCs w:val="22"/>
        </w:rPr>
        <w:t>2</w:t>
      </w:r>
      <w:r w:rsidR="00D62D85">
        <w:rPr>
          <w:rFonts w:cstheme="minorHAnsi"/>
          <w:sz w:val="22"/>
          <w:szCs w:val="22"/>
        </w:rPr>
        <w:t>76.43</w:t>
      </w:r>
      <w:r w:rsidR="0072718C" w:rsidRPr="007A7F92">
        <w:rPr>
          <w:rFonts w:cstheme="minorHAnsi"/>
          <w:sz w:val="22"/>
          <w:szCs w:val="22"/>
        </w:rPr>
        <w:t xml:space="preserve"> </w:t>
      </w:r>
      <w:r w:rsidRPr="007A7F92">
        <w:rPr>
          <w:rFonts w:cstheme="minorHAnsi"/>
          <w:sz w:val="22"/>
          <w:szCs w:val="22"/>
        </w:rPr>
        <w:t xml:space="preserve">Band D equivalent properties in </w:t>
      </w:r>
      <w:r w:rsidR="00AE66B3" w:rsidRPr="007A7F92">
        <w:rPr>
          <w:rFonts w:cstheme="minorHAnsi"/>
          <w:sz w:val="22"/>
          <w:szCs w:val="22"/>
        </w:rPr>
        <w:t xml:space="preserve">Bagby and Balk </w:t>
      </w:r>
      <w:r w:rsidR="00B96478" w:rsidRPr="007A7F92">
        <w:rPr>
          <w:rFonts w:cstheme="minorHAnsi"/>
          <w:sz w:val="22"/>
          <w:szCs w:val="22"/>
        </w:rPr>
        <w:t xml:space="preserve">and the current </w:t>
      </w:r>
      <w:r w:rsidR="00DD342A" w:rsidRPr="007A7F92">
        <w:rPr>
          <w:rFonts w:cstheme="minorHAnsi"/>
          <w:sz w:val="22"/>
          <w:szCs w:val="22"/>
        </w:rPr>
        <w:t>202</w:t>
      </w:r>
      <w:r w:rsidR="00FB22B9">
        <w:rPr>
          <w:rFonts w:cstheme="minorHAnsi"/>
          <w:sz w:val="22"/>
          <w:szCs w:val="22"/>
        </w:rPr>
        <w:t>5</w:t>
      </w:r>
      <w:r w:rsidR="00DD342A" w:rsidRPr="007A7F92">
        <w:rPr>
          <w:rFonts w:cstheme="minorHAnsi"/>
          <w:sz w:val="22"/>
          <w:szCs w:val="22"/>
        </w:rPr>
        <w:t>/2</w:t>
      </w:r>
      <w:r w:rsidR="00FB22B9">
        <w:rPr>
          <w:rFonts w:cstheme="minorHAnsi"/>
          <w:sz w:val="22"/>
          <w:szCs w:val="22"/>
        </w:rPr>
        <w:t>5</w:t>
      </w:r>
      <w:r w:rsidR="00B96478" w:rsidRPr="007A7F92">
        <w:rPr>
          <w:rFonts w:cstheme="minorHAnsi"/>
          <w:sz w:val="22"/>
          <w:szCs w:val="22"/>
        </w:rPr>
        <w:t xml:space="preserve"> Precept is £</w:t>
      </w:r>
      <w:r w:rsidR="00FB22B9">
        <w:rPr>
          <w:rFonts w:cstheme="minorHAnsi"/>
          <w:sz w:val="22"/>
          <w:szCs w:val="22"/>
        </w:rPr>
        <w:t>15</w:t>
      </w:r>
      <w:r w:rsidR="00B96478" w:rsidRPr="007A7F92">
        <w:rPr>
          <w:rFonts w:cstheme="minorHAnsi"/>
          <w:sz w:val="22"/>
          <w:szCs w:val="22"/>
        </w:rPr>
        <w:t>,</w:t>
      </w:r>
      <w:r w:rsidR="00FB22B9">
        <w:rPr>
          <w:rFonts w:cstheme="minorHAnsi"/>
          <w:sz w:val="22"/>
          <w:szCs w:val="22"/>
        </w:rPr>
        <w:t>0</w:t>
      </w:r>
      <w:r w:rsidR="00931035" w:rsidRPr="007A7F92">
        <w:rPr>
          <w:rFonts w:cstheme="minorHAnsi"/>
          <w:sz w:val="22"/>
          <w:szCs w:val="22"/>
        </w:rPr>
        <w:t>0</w:t>
      </w:r>
      <w:r w:rsidR="00B96478" w:rsidRPr="007A7F92">
        <w:rPr>
          <w:rFonts w:cstheme="minorHAnsi"/>
          <w:sz w:val="22"/>
          <w:szCs w:val="22"/>
        </w:rPr>
        <w:t>0.</w:t>
      </w:r>
    </w:p>
    <w:p w14:paraId="6DB823A4" w14:textId="37BC1D4F" w:rsidR="0033484A" w:rsidRPr="007A7F92" w:rsidRDefault="0033484A" w:rsidP="00F80C0B">
      <w:pPr>
        <w:rPr>
          <w:rFonts w:cstheme="minorHAnsi"/>
          <w:sz w:val="22"/>
          <w:szCs w:val="22"/>
        </w:rPr>
      </w:pPr>
      <w:r w:rsidRPr="007A7F92">
        <w:rPr>
          <w:rFonts w:cstheme="minorHAnsi"/>
          <w:b/>
          <w:bCs/>
          <w:sz w:val="22"/>
          <w:szCs w:val="22"/>
        </w:rPr>
        <w:t>4.3.</w:t>
      </w:r>
      <w:r w:rsidRPr="007A7F92">
        <w:rPr>
          <w:rFonts w:cstheme="minorHAnsi"/>
          <w:sz w:val="22"/>
          <w:szCs w:val="22"/>
        </w:rPr>
        <w:t xml:space="preserve"> Table giving </w:t>
      </w:r>
      <w:r w:rsidR="0060792B" w:rsidRPr="007A7F92">
        <w:rPr>
          <w:rFonts w:cstheme="minorHAnsi"/>
          <w:sz w:val="22"/>
          <w:szCs w:val="22"/>
        </w:rPr>
        <w:t>t</w:t>
      </w:r>
      <w:r w:rsidR="00A93650">
        <w:rPr>
          <w:rFonts w:cstheme="minorHAnsi"/>
          <w:sz w:val="22"/>
          <w:szCs w:val="22"/>
        </w:rPr>
        <w:t>wo</w:t>
      </w:r>
      <w:r w:rsidR="0060792B" w:rsidRPr="007A7F92">
        <w:rPr>
          <w:rFonts w:cstheme="minorHAnsi"/>
          <w:sz w:val="22"/>
          <w:szCs w:val="22"/>
        </w:rPr>
        <w:t xml:space="preserve"> </w:t>
      </w:r>
      <w:r w:rsidRPr="007A7F92">
        <w:rPr>
          <w:rFonts w:cstheme="minorHAnsi"/>
          <w:sz w:val="22"/>
          <w:szCs w:val="22"/>
        </w:rPr>
        <w:t>options for % increase in Parish Precept.</w:t>
      </w:r>
    </w:p>
    <w:tbl>
      <w:tblPr>
        <w:tblW w:w="9281" w:type="dxa"/>
        <w:tblLook w:val="04A0" w:firstRow="1" w:lastRow="0" w:firstColumn="1" w:lastColumn="0" w:noHBand="0" w:noVBand="1"/>
      </w:tblPr>
      <w:tblGrid>
        <w:gridCol w:w="823"/>
        <w:gridCol w:w="464"/>
        <w:gridCol w:w="1090"/>
        <w:gridCol w:w="464"/>
        <w:gridCol w:w="823"/>
        <w:gridCol w:w="464"/>
        <w:gridCol w:w="823"/>
        <w:gridCol w:w="464"/>
        <w:gridCol w:w="823"/>
        <w:gridCol w:w="464"/>
        <w:gridCol w:w="823"/>
        <w:gridCol w:w="464"/>
        <w:gridCol w:w="823"/>
        <w:gridCol w:w="469"/>
      </w:tblGrid>
      <w:tr w:rsidR="000B3329" w:rsidRPr="007A7F92" w14:paraId="0C89FD66" w14:textId="77777777" w:rsidTr="000B3329">
        <w:trPr>
          <w:trHeight w:val="272"/>
        </w:trPr>
        <w:tc>
          <w:tcPr>
            <w:tcW w:w="9281"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F4F16" w14:textId="6E9C2A1E"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 xml:space="preserve">Options for Parish Precept </w:t>
            </w:r>
            <w:r w:rsidR="00376CF9" w:rsidRPr="007A7F92">
              <w:rPr>
                <w:rFonts w:eastAsia="Times New Roman" w:cstheme="minorHAnsi"/>
                <w:b/>
                <w:bCs/>
                <w:color w:val="000000"/>
                <w:sz w:val="22"/>
                <w:szCs w:val="22"/>
                <w:lang w:eastAsia="en-GB"/>
              </w:rPr>
              <w:t xml:space="preserve">% </w:t>
            </w:r>
            <w:r w:rsidRPr="007A7F92">
              <w:rPr>
                <w:rFonts w:eastAsia="Times New Roman" w:cstheme="minorHAnsi"/>
                <w:b/>
                <w:bCs/>
                <w:color w:val="000000"/>
                <w:sz w:val="22"/>
                <w:szCs w:val="22"/>
                <w:lang w:eastAsia="en-GB"/>
              </w:rPr>
              <w:t xml:space="preserve">Increase </w:t>
            </w:r>
            <w:r w:rsidR="00376CF9" w:rsidRPr="007A7F92">
              <w:rPr>
                <w:rFonts w:eastAsia="Times New Roman" w:cstheme="minorHAnsi"/>
                <w:b/>
                <w:bCs/>
                <w:color w:val="000000"/>
                <w:sz w:val="22"/>
                <w:szCs w:val="22"/>
                <w:lang w:eastAsia="en-GB"/>
              </w:rPr>
              <w:t xml:space="preserve">for </w:t>
            </w:r>
            <w:r w:rsidRPr="007A7F92">
              <w:rPr>
                <w:rFonts w:eastAsia="Times New Roman" w:cstheme="minorHAnsi"/>
                <w:b/>
                <w:bCs/>
                <w:color w:val="000000"/>
                <w:sz w:val="22"/>
                <w:szCs w:val="22"/>
                <w:lang w:eastAsia="en-GB"/>
              </w:rPr>
              <w:t xml:space="preserve">Bagby and Balk </w:t>
            </w:r>
            <w:r w:rsidR="00C53CA8">
              <w:rPr>
                <w:rFonts w:eastAsia="Times New Roman" w:cstheme="minorHAnsi"/>
                <w:b/>
                <w:bCs/>
                <w:color w:val="000000"/>
                <w:sz w:val="22"/>
                <w:szCs w:val="22"/>
                <w:lang w:eastAsia="en-GB"/>
              </w:rPr>
              <w:t>2025/2026</w:t>
            </w:r>
          </w:p>
        </w:tc>
      </w:tr>
      <w:tr w:rsidR="000B3329" w:rsidRPr="007A7F92" w14:paraId="7728FE88" w14:textId="77777777" w:rsidTr="005078FF">
        <w:trPr>
          <w:trHeight w:val="1105"/>
        </w:trPr>
        <w:tc>
          <w:tcPr>
            <w:tcW w:w="12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CAF604" w14:textId="7FC9170F"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Precept 20</w:t>
            </w:r>
            <w:r w:rsidR="00E60583" w:rsidRPr="007A7F92">
              <w:rPr>
                <w:rFonts w:eastAsia="Times New Roman" w:cstheme="minorHAnsi"/>
                <w:b/>
                <w:bCs/>
                <w:color w:val="000000"/>
                <w:sz w:val="22"/>
                <w:szCs w:val="22"/>
                <w:lang w:eastAsia="en-GB"/>
              </w:rPr>
              <w:t>2</w:t>
            </w:r>
            <w:r w:rsidR="00CB5300">
              <w:rPr>
                <w:rFonts w:eastAsia="Times New Roman" w:cstheme="minorHAnsi"/>
                <w:b/>
                <w:bCs/>
                <w:color w:val="000000"/>
                <w:sz w:val="22"/>
                <w:szCs w:val="22"/>
                <w:lang w:eastAsia="en-GB"/>
              </w:rPr>
              <w:t>4</w:t>
            </w:r>
            <w:r w:rsidRPr="007A7F92">
              <w:rPr>
                <w:rFonts w:eastAsia="Times New Roman" w:cstheme="minorHAnsi"/>
                <w:b/>
                <w:bCs/>
                <w:color w:val="000000"/>
                <w:sz w:val="22"/>
                <w:szCs w:val="22"/>
                <w:lang w:eastAsia="en-GB"/>
              </w:rPr>
              <w:t>/2</w:t>
            </w:r>
            <w:r w:rsidR="00CB5300">
              <w:rPr>
                <w:rFonts w:eastAsia="Times New Roman" w:cstheme="minorHAnsi"/>
                <w:b/>
                <w:bCs/>
                <w:color w:val="000000"/>
                <w:sz w:val="22"/>
                <w:szCs w:val="22"/>
                <w:lang w:eastAsia="en-GB"/>
              </w:rPr>
              <w:t>5</w:t>
            </w:r>
          </w:p>
        </w:tc>
        <w:tc>
          <w:tcPr>
            <w:tcW w:w="1554" w:type="dxa"/>
            <w:gridSpan w:val="2"/>
            <w:tcBorders>
              <w:top w:val="single" w:sz="4" w:space="0" w:color="auto"/>
              <w:left w:val="nil"/>
              <w:bottom w:val="single" w:sz="4" w:space="0" w:color="auto"/>
              <w:right w:val="single" w:sz="4" w:space="0" w:color="auto"/>
            </w:tcBorders>
            <w:shd w:val="clear" w:color="auto" w:fill="auto"/>
            <w:vAlign w:val="center"/>
            <w:hideMark/>
          </w:tcPr>
          <w:p w14:paraId="194CC7A1" w14:textId="6DCCF018"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Options for % Increase</w:t>
            </w:r>
            <w:r w:rsidR="007A723E">
              <w:rPr>
                <w:rFonts w:eastAsia="Times New Roman" w:cstheme="minorHAnsi"/>
                <w:b/>
                <w:bCs/>
                <w:color w:val="000000"/>
                <w:sz w:val="22"/>
                <w:szCs w:val="22"/>
                <w:lang w:eastAsia="en-GB"/>
              </w:rPr>
              <w:t xml:space="preserve"> /Decrease</w:t>
            </w:r>
          </w:p>
        </w:tc>
        <w:tc>
          <w:tcPr>
            <w:tcW w:w="1287" w:type="dxa"/>
            <w:gridSpan w:val="2"/>
            <w:tcBorders>
              <w:top w:val="single" w:sz="4" w:space="0" w:color="auto"/>
              <w:left w:val="nil"/>
              <w:bottom w:val="single" w:sz="4" w:space="0" w:color="auto"/>
              <w:right w:val="single" w:sz="4" w:space="0" w:color="auto"/>
            </w:tcBorders>
            <w:shd w:val="clear" w:color="auto" w:fill="auto"/>
            <w:vAlign w:val="center"/>
            <w:hideMark/>
          </w:tcPr>
          <w:p w14:paraId="31932C9A" w14:textId="77777777"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Options for Precept Increase</w:t>
            </w:r>
          </w:p>
        </w:tc>
        <w:tc>
          <w:tcPr>
            <w:tcW w:w="1287" w:type="dxa"/>
            <w:gridSpan w:val="2"/>
            <w:tcBorders>
              <w:top w:val="single" w:sz="4" w:space="0" w:color="auto"/>
              <w:left w:val="nil"/>
              <w:bottom w:val="single" w:sz="4" w:space="0" w:color="auto"/>
              <w:right w:val="single" w:sz="4" w:space="0" w:color="auto"/>
            </w:tcBorders>
            <w:shd w:val="clear" w:color="auto" w:fill="auto"/>
            <w:vAlign w:val="center"/>
            <w:hideMark/>
          </w:tcPr>
          <w:p w14:paraId="7622E3DD" w14:textId="60B231C8"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Potential New Precept</w:t>
            </w:r>
            <w:r w:rsidR="00655012">
              <w:rPr>
                <w:rFonts w:eastAsia="Times New Roman" w:cstheme="minorHAnsi"/>
                <w:b/>
                <w:bCs/>
                <w:color w:val="000000"/>
                <w:sz w:val="22"/>
                <w:szCs w:val="22"/>
                <w:lang w:eastAsia="en-GB"/>
              </w:rPr>
              <w:t xml:space="preserve"> 2025/2026</w:t>
            </w:r>
          </w:p>
        </w:tc>
        <w:tc>
          <w:tcPr>
            <w:tcW w:w="1287" w:type="dxa"/>
            <w:gridSpan w:val="2"/>
            <w:tcBorders>
              <w:top w:val="single" w:sz="4" w:space="0" w:color="auto"/>
              <w:left w:val="nil"/>
              <w:bottom w:val="single" w:sz="4" w:space="0" w:color="auto"/>
              <w:right w:val="single" w:sz="4" w:space="0" w:color="auto"/>
            </w:tcBorders>
            <w:shd w:val="clear" w:color="auto" w:fill="auto"/>
            <w:vAlign w:val="center"/>
            <w:hideMark/>
          </w:tcPr>
          <w:p w14:paraId="338C7FE9" w14:textId="77777777"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 xml:space="preserve">No of Band D equivalent properties In Bagby and Balk </w:t>
            </w:r>
          </w:p>
        </w:tc>
        <w:tc>
          <w:tcPr>
            <w:tcW w:w="1287" w:type="dxa"/>
            <w:gridSpan w:val="2"/>
            <w:tcBorders>
              <w:top w:val="single" w:sz="4" w:space="0" w:color="auto"/>
              <w:left w:val="nil"/>
              <w:bottom w:val="single" w:sz="4" w:space="0" w:color="auto"/>
              <w:right w:val="single" w:sz="4" w:space="0" w:color="auto"/>
            </w:tcBorders>
            <w:shd w:val="clear" w:color="auto" w:fill="auto"/>
            <w:vAlign w:val="center"/>
            <w:hideMark/>
          </w:tcPr>
          <w:p w14:paraId="3013D367" w14:textId="77777777"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Precept per household</w:t>
            </w:r>
          </w:p>
        </w:tc>
        <w:tc>
          <w:tcPr>
            <w:tcW w:w="1292" w:type="dxa"/>
            <w:gridSpan w:val="2"/>
            <w:tcBorders>
              <w:top w:val="single" w:sz="4" w:space="0" w:color="auto"/>
              <w:left w:val="nil"/>
              <w:bottom w:val="single" w:sz="4" w:space="0" w:color="auto"/>
              <w:right w:val="single" w:sz="4" w:space="0" w:color="auto"/>
            </w:tcBorders>
            <w:shd w:val="clear" w:color="auto" w:fill="auto"/>
            <w:vAlign w:val="center"/>
            <w:hideMark/>
          </w:tcPr>
          <w:p w14:paraId="5CBDDE70" w14:textId="48E397DC" w:rsidR="00AA5BD4"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 xml:space="preserve">Increase </w:t>
            </w:r>
            <w:r w:rsidR="00AA5BD4" w:rsidRPr="007A7F92">
              <w:rPr>
                <w:rFonts w:eastAsia="Times New Roman" w:cstheme="minorHAnsi"/>
                <w:b/>
                <w:bCs/>
                <w:color w:val="000000"/>
                <w:sz w:val="22"/>
                <w:szCs w:val="22"/>
                <w:lang w:eastAsia="en-GB"/>
              </w:rPr>
              <w:t>/Decrease</w:t>
            </w:r>
          </w:p>
          <w:p w14:paraId="03A1F462" w14:textId="1C5AA6CE" w:rsidR="000B3329" w:rsidRPr="007A7F92" w:rsidRDefault="000B3329" w:rsidP="000B3329">
            <w:pPr>
              <w:spacing w:after="0" w:line="240" w:lineRule="auto"/>
              <w:jc w:val="center"/>
              <w:rPr>
                <w:rFonts w:eastAsia="Times New Roman" w:cstheme="minorHAnsi"/>
                <w:b/>
                <w:bCs/>
                <w:color w:val="000000"/>
                <w:sz w:val="22"/>
                <w:szCs w:val="22"/>
                <w:lang w:eastAsia="en-GB"/>
              </w:rPr>
            </w:pPr>
            <w:r w:rsidRPr="007A7F92">
              <w:rPr>
                <w:rFonts w:eastAsia="Times New Roman" w:cstheme="minorHAnsi"/>
                <w:b/>
                <w:bCs/>
                <w:color w:val="000000"/>
                <w:sz w:val="22"/>
                <w:szCs w:val="22"/>
                <w:lang w:eastAsia="en-GB"/>
              </w:rPr>
              <w:t>Precept per household</w:t>
            </w:r>
          </w:p>
        </w:tc>
      </w:tr>
      <w:tr w:rsidR="000B3329" w:rsidRPr="007A7F92" w14:paraId="120535FB" w14:textId="77777777" w:rsidTr="005078FF">
        <w:trPr>
          <w:trHeight w:val="272"/>
        </w:trPr>
        <w:tc>
          <w:tcPr>
            <w:tcW w:w="823" w:type="dxa"/>
            <w:tcBorders>
              <w:top w:val="nil"/>
              <w:left w:val="single" w:sz="4" w:space="0" w:color="auto"/>
              <w:bottom w:val="single" w:sz="4" w:space="0" w:color="auto"/>
              <w:right w:val="nil"/>
            </w:tcBorders>
            <w:shd w:val="clear" w:color="auto" w:fill="auto"/>
            <w:noWrap/>
            <w:vAlign w:val="center"/>
            <w:hideMark/>
          </w:tcPr>
          <w:p w14:paraId="7AB9AAAD" w14:textId="77777777" w:rsidR="000B3329" w:rsidRPr="007A7F92" w:rsidRDefault="000B3329" w:rsidP="000B3329">
            <w:pPr>
              <w:spacing w:after="0" w:line="240" w:lineRule="auto"/>
              <w:jc w:val="right"/>
              <w:rPr>
                <w:rFonts w:eastAsia="Times New Roman" w:cstheme="minorHAnsi"/>
                <w:color w:val="000000"/>
                <w:sz w:val="22"/>
                <w:szCs w:val="22"/>
                <w:lang w:eastAsia="en-GB"/>
              </w:rPr>
            </w:pPr>
            <w:r w:rsidRPr="007A7F92">
              <w:rPr>
                <w:rFonts w:eastAsia="Times New Roman" w:cstheme="minorHAnsi"/>
                <w:color w:val="000000"/>
                <w:sz w:val="22"/>
                <w:szCs w:val="22"/>
                <w:lang w:eastAsia="en-GB"/>
              </w:rPr>
              <w:t>£</w:t>
            </w:r>
          </w:p>
        </w:tc>
        <w:tc>
          <w:tcPr>
            <w:tcW w:w="464" w:type="dxa"/>
            <w:tcBorders>
              <w:top w:val="nil"/>
              <w:left w:val="nil"/>
              <w:bottom w:val="single" w:sz="4" w:space="0" w:color="auto"/>
              <w:right w:val="single" w:sz="4" w:space="0" w:color="auto"/>
            </w:tcBorders>
            <w:shd w:val="clear" w:color="auto" w:fill="auto"/>
            <w:noWrap/>
            <w:vAlign w:val="center"/>
            <w:hideMark/>
          </w:tcPr>
          <w:p w14:paraId="3FD5B80B" w14:textId="77777777" w:rsidR="000B3329" w:rsidRPr="007A7F92" w:rsidRDefault="000B3329" w:rsidP="000B3329">
            <w:pPr>
              <w:spacing w:after="0" w:line="240" w:lineRule="auto"/>
              <w:rPr>
                <w:rFonts w:eastAsia="Times New Roman" w:cstheme="minorHAnsi"/>
                <w:color w:val="000000"/>
                <w:sz w:val="22"/>
                <w:szCs w:val="22"/>
                <w:lang w:eastAsia="en-GB"/>
              </w:rPr>
            </w:pPr>
            <w:r w:rsidRPr="007A7F92">
              <w:rPr>
                <w:rFonts w:eastAsia="Times New Roman" w:cstheme="minorHAnsi"/>
                <w:color w:val="000000"/>
                <w:sz w:val="22"/>
                <w:szCs w:val="22"/>
                <w:lang w:eastAsia="en-GB"/>
              </w:rPr>
              <w:t> </w:t>
            </w:r>
          </w:p>
        </w:tc>
        <w:tc>
          <w:tcPr>
            <w:tcW w:w="1090" w:type="dxa"/>
            <w:tcBorders>
              <w:top w:val="nil"/>
              <w:left w:val="nil"/>
              <w:bottom w:val="single" w:sz="4" w:space="0" w:color="auto"/>
              <w:right w:val="nil"/>
            </w:tcBorders>
            <w:shd w:val="clear" w:color="auto" w:fill="auto"/>
            <w:noWrap/>
            <w:vAlign w:val="center"/>
            <w:hideMark/>
          </w:tcPr>
          <w:p w14:paraId="050247F4" w14:textId="44900C57" w:rsidR="000B3329" w:rsidRPr="007A7F92" w:rsidRDefault="00A93650" w:rsidP="00A93650">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 xml:space="preserve">        </w:t>
            </w:r>
            <w:r w:rsidR="000B3329" w:rsidRPr="007A7F92">
              <w:rPr>
                <w:rFonts w:eastAsia="Times New Roman" w:cstheme="minorHAnsi"/>
                <w:color w:val="000000"/>
                <w:sz w:val="22"/>
                <w:szCs w:val="22"/>
                <w:lang w:eastAsia="en-GB"/>
              </w:rPr>
              <w:t>%</w:t>
            </w:r>
          </w:p>
        </w:tc>
        <w:tc>
          <w:tcPr>
            <w:tcW w:w="464" w:type="dxa"/>
            <w:tcBorders>
              <w:top w:val="nil"/>
              <w:left w:val="nil"/>
              <w:bottom w:val="single" w:sz="4" w:space="0" w:color="auto"/>
              <w:right w:val="single" w:sz="4" w:space="0" w:color="auto"/>
            </w:tcBorders>
            <w:shd w:val="clear" w:color="auto" w:fill="auto"/>
            <w:noWrap/>
            <w:vAlign w:val="center"/>
            <w:hideMark/>
          </w:tcPr>
          <w:p w14:paraId="438F19D5" w14:textId="77777777" w:rsidR="000B3329" w:rsidRPr="007A7F92" w:rsidRDefault="000B3329" w:rsidP="000B3329">
            <w:pPr>
              <w:spacing w:after="0" w:line="240" w:lineRule="auto"/>
              <w:rPr>
                <w:rFonts w:eastAsia="Times New Roman" w:cstheme="minorHAnsi"/>
                <w:color w:val="000000"/>
                <w:sz w:val="22"/>
                <w:szCs w:val="22"/>
                <w:lang w:eastAsia="en-GB"/>
              </w:rPr>
            </w:pPr>
            <w:r w:rsidRPr="007A7F92">
              <w:rPr>
                <w:rFonts w:eastAsia="Times New Roman" w:cstheme="minorHAnsi"/>
                <w:color w:val="000000"/>
                <w:sz w:val="22"/>
                <w:szCs w:val="22"/>
                <w:lang w:eastAsia="en-GB"/>
              </w:rPr>
              <w:t> </w:t>
            </w:r>
          </w:p>
        </w:tc>
        <w:tc>
          <w:tcPr>
            <w:tcW w:w="823" w:type="dxa"/>
            <w:tcBorders>
              <w:top w:val="nil"/>
              <w:left w:val="nil"/>
              <w:bottom w:val="single" w:sz="4" w:space="0" w:color="auto"/>
              <w:right w:val="nil"/>
            </w:tcBorders>
            <w:shd w:val="clear" w:color="auto" w:fill="auto"/>
            <w:noWrap/>
            <w:vAlign w:val="center"/>
            <w:hideMark/>
          </w:tcPr>
          <w:p w14:paraId="63DED113" w14:textId="77777777" w:rsidR="000B3329" w:rsidRPr="007A7F92" w:rsidRDefault="000B3329" w:rsidP="000B3329">
            <w:pPr>
              <w:spacing w:after="0" w:line="240" w:lineRule="auto"/>
              <w:jc w:val="right"/>
              <w:rPr>
                <w:rFonts w:eastAsia="Times New Roman" w:cstheme="minorHAnsi"/>
                <w:color w:val="000000"/>
                <w:sz w:val="22"/>
                <w:szCs w:val="22"/>
                <w:lang w:eastAsia="en-GB"/>
              </w:rPr>
            </w:pPr>
            <w:r w:rsidRPr="007A7F92">
              <w:rPr>
                <w:rFonts w:eastAsia="Times New Roman" w:cstheme="minorHAnsi"/>
                <w:color w:val="000000"/>
                <w:sz w:val="22"/>
                <w:szCs w:val="22"/>
                <w:lang w:eastAsia="en-GB"/>
              </w:rPr>
              <w:t>£</w:t>
            </w:r>
          </w:p>
        </w:tc>
        <w:tc>
          <w:tcPr>
            <w:tcW w:w="464" w:type="dxa"/>
            <w:tcBorders>
              <w:top w:val="nil"/>
              <w:left w:val="nil"/>
              <w:bottom w:val="single" w:sz="4" w:space="0" w:color="auto"/>
              <w:right w:val="single" w:sz="4" w:space="0" w:color="auto"/>
            </w:tcBorders>
            <w:shd w:val="clear" w:color="auto" w:fill="auto"/>
            <w:noWrap/>
            <w:vAlign w:val="center"/>
            <w:hideMark/>
          </w:tcPr>
          <w:p w14:paraId="7607B7CA" w14:textId="77777777" w:rsidR="000B3329" w:rsidRPr="007A7F92" w:rsidRDefault="000B3329" w:rsidP="000B3329">
            <w:pPr>
              <w:spacing w:after="0" w:line="240" w:lineRule="auto"/>
              <w:rPr>
                <w:rFonts w:eastAsia="Times New Roman" w:cstheme="minorHAnsi"/>
                <w:color w:val="000000"/>
                <w:sz w:val="22"/>
                <w:szCs w:val="22"/>
                <w:lang w:eastAsia="en-GB"/>
              </w:rPr>
            </w:pPr>
            <w:r w:rsidRPr="007A7F92">
              <w:rPr>
                <w:rFonts w:eastAsia="Times New Roman" w:cstheme="minorHAnsi"/>
                <w:color w:val="000000"/>
                <w:sz w:val="22"/>
                <w:szCs w:val="22"/>
                <w:lang w:eastAsia="en-GB"/>
              </w:rPr>
              <w:t> </w:t>
            </w:r>
          </w:p>
        </w:tc>
        <w:tc>
          <w:tcPr>
            <w:tcW w:w="823" w:type="dxa"/>
            <w:tcBorders>
              <w:top w:val="nil"/>
              <w:left w:val="nil"/>
              <w:bottom w:val="single" w:sz="4" w:space="0" w:color="auto"/>
              <w:right w:val="nil"/>
            </w:tcBorders>
            <w:shd w:val="clear" w:color="auto" w:fill="auto"/>
            <w:noWrap/>
            <w:vAlign w:val="center"/>
            <w:hideMark/>
          </w:tcPr>
          <w:p w14:paraId="2122C42F" w14:textId="77777777" w:rsidR="000B3329" w:rsidRPr="007A7F92" w:rsidRDefault="000B3329" w:rsidP="000B3329">
            <w:pPr>
              <w:spacing w:after="0" w:line="240" w:lineRule="auto"/>
              <w:jc w:val="right"/>
              <w:rPr>
                <w:rFonts w:eastAsia="Times New Roman" w:cstheme="minorHAnsi"/>
                <w:color w:val="000000"/>
                <w:sz w:val="22"/>
                <w:szCs w:val="22"/>
                <w:lang w:eastAsia="en-GB"/>
              </w:rPr>
            </w:pPr>
            <w:r w:rsidRPr="007A7F92">
              <w:rPr>
                <w:rFonts w:eastAsia="Times New Roman" w:cstheme="minorHAnsi"/>
                <w:color w:val="000000"/>
                <w:sz w:val="22"/>
                <w:szCs w:val="22"/>
                <w:lang w:eastAsia="en-GB"/>
              </w:rPr>
              <w:t>£</w:t>
            </w:r>
          </w:p>
        </w:tc>
        <w:tc>
          <w:tcPr>
            <w:tcW w:w="464" w:type="dxa"/>
            <w:tcBorders>
              <w:top w:val="nil"/>
              <w:left w:val="nil"/>
              <w:bottom w:val="single" w:sz="4" w:space="0" w:color="auto"/>
              <w:right w:val="single" w:sz="4" w:space="0" w:color="auto"/>
            </w:tcBorders>
            <w:shd w:val="clear" w:color="auto" w:fill="auto"/>
            <w:noWrap/>
            <w:vAlign w:val="center"/>
            <w:hideMark/>
          </w:tcPr>
          <w:p w14:paraId="4DCD0608" w14:textId="77777777" w:rsidR="000B3329" w:rsidRPr="007A7F92" w:rsidRDefault="000B3329" w:rsidP="000B3329">
            <w:pPr>
              <w:spacing w:after="0" w:line="240" w:lineRule="auto"/>
              <w:rPr>
                <w:rFonts w:eastAsia="Times New Roman" w:cstheme="minorHAnsi"/>
                <w:color w:val="000000"/>
                <w:sz w:val="22"/>
                <w:szCs w:val="22"/>
                <w:lang w:eastAsia="en-GB"/>
              </w:rPr>
            </w:pPr>
            <w:r w:rsidRPr="007A7F92">
              <w:rPr>
                <w:rFonts w:eastAsia="Times New Roman" w:cstheme="minorHAnsi"/>
                <w:color w:val="000000"/>
                <w:sz w:val="22"/>
                <w:szCs w:val="22"/>
                <w:lang w:eastAsia="en-GB"/>
              </w:rPr>
              <w:t> </w:t>
            </w:r>
          </w:p>
        </w:tc>
        <w:tc>
          <w:tcPr>
            <w:tcW w:w="823" w:type="dxa"/>
            <w:tcBorders>
              <w:top w:val="nil"/>
              <w:left w:val="nil"/>
              <w:bottom w:val="single" w:sz="4" w:space="0" w:color="auto"/>
              <w:right w:val="nil"/>
            </w:tcBorders>
            <w:shd w:val="clear" w:color="auto" w:fill="auto"/>
            <w:noWrap/>
            <w:vAlign w:val="center"/>
            <w:hideMark/>
          </w:tcPr>
          <w:p w14:paraId="4D6D3B45" w14:textId="77777777" w:rsidR="000B3329" w:rsidRPr="007A7F92" w:rsidRDefault="000B3329" w:rsidP="000B3329">
            <w:pPr>
              <w:spacing w:after="0" w:line="240" w:lineRule="auto"/>
              <w:jc w:val="right"/>
              <w:rPr>
                <w:rFonts w:eastAsia="Times New Roman" w:cstheme="minorHAnsi"/>
                <w:color w:val="000000"/>
                <w:sz w:val="22"/>
                <w:szCs w:val="22"/>
                <w:lang w:eastAsia="en-GB"/>
              </w:rPr>
            </w:pPr>
            <w:r w:rsidRPr="007A7F92">
              <w:rPr>
                <w:rFonts w:eastAsia="Times New Roman" w:cstheme="minorHAnsi"/>
                <w:color w:val="000000"/>
                <w:sz w:val="22"/>
                <w:szCs w:val="22"/>
                <w:lang w:eastAsia="en-GB"/>
              </w:rPr>
              <w:t>£</w:t>
            </w:r>
          </w:p>
        </w:tc>
        <w:tc>
          <w:tcPr>
            <w:tcW w:w="464" w:type="dxa"/>
            <w:tcBorders>
              <w:top w:val="nil"/>
              <w:left w:val="nil"/>
              <w:bottom w:val="single" w:sz="4" w:space="0" w:color="auto"/>
              <w:right w:val="single" w:sz="4" w:space="0" w:color="auto"/>
            </w:tcBorders>
            <w:shd w:val="clear" w:color="auto" w:fill="auto"/>
            <w:noWrap/>
            <w:vAlign w:val="center"/>
            <w:hideMark/>
          </w:tcPr>
          <w:p w14:paraId="7287A227" w14:textId="77777777" w:rsidR="000B3329" w:rsidRPr="007A7F92" w:rsidRDefault="000B3329" w:rsidP="000B3329">
            <w:pPr>
              <w:spacing w:after="0" w:line="240" w:lineRule="auto"/>
              <w:rPr>
                <w:rFonts w:eastAsia="Times New Roman" w:cstheme="minorHAnsi"/>
                <w:color w:val="000000"/>
                <w:sz w:val="22"/>
                <w:szCs w:val="22"/>
                <w:lang w:eastAsia="en-GB"/>
              </w:rPr>
            </w:pPr>
            <w:r w:rsidRPr="007A7F92">
              <w:rPr>
                <w:rFonts w:eastAsia="Times New Roman" w:cstheme="minorHAnsi"/>
                <w:color w:val="000000"/>
                <w:sz w:val="22"/>
                <w:szCs w:val="22"/>
                <w:lang w:eastAsia="en-GB"/>
              </w:rPr>
              <w:t> </w:t>
            </w:r>
          </w:p>
        </w:tc>
        <w:tc>
          <w:tcPr>
            <w:tcW w:w="823" w:type="dxa"/>
            <w:tcBorders>
              <w:top w:val="nil"/>
              <w:left w:val="nil"/>
              <w:bottom w:val="single" w:sz="4" w:space="0" w:color="auto"/>
              <w:right w:val="nil"/>
            </w:tcBorders>
            <w:shd w:val="clear" w:color="auto" w:fill="auto"/>
            <w:noWrap/>
            <w:vAlign w:val="center"/>
            <w:hideMark/>
          </w:tcPr>
          <w:p w14:paraId="58649512" w14:textId="77777777" w:rsidR="000B3329" w:rsidRPr="007A7F92" w:rsidRDefault="000B3329" w:rsidP="000B3329">
            <w:pPr>
              <w:spacing w:after="0" w:line="240" w:lineRule="auto"/>
              <w:jc w:val="right"/>
              <w:rPr>
                <w:rFonts w:eastAsia="Times New Roman" w:cstheme="minorHAnsi"/>
                <w:color w:val="000000"/>
                <w:sz w:val="22"/>
                <w:szCs w:val="22"/>
                <w:lang w:eastAsia="en-GB"/>
              </w:rPr>
            </w:pPr>
            <w:r w:rsidRPr="007A7F92">
              <w:rPr>
                <w:rFonts w:eastAsia="Times New Roman" w:cstheme="minorHAnsi"/>
                <w:color w:val="000000"/>
                <w:sz w:val="22"/>
                <w:szCs w:val="22"/>
                <w:lang w:eastAsia="en-GB"/>
              </w:rPr>
              <w:t>£</w:t>
            </w:r>
          </w:p>
        </w:tc>
        <w:tc>
          <w:tcPr>
            <w:tcW w:w="464" w:type="dxa"/>
            <w:tcBorders>
              <w:top w:val="nil"/>
              <w:left w:val="nil"/>
              <w:bottom w:val="single" w:sz="4" w:space="0" w:color="auto"/>
              <w:right w:val="single" w:sz="4" w:space="0" w:color="auto"/>
            </w:tcBorders>
            <w:shd w:val="clear" w:color="auto" w:fill="auto"/>
            <w:noWrap/>
            <w:vAlign w:val="center"/>
            <w:hideMark/>
          </w:tcPr>
          <w:p w14:paraId="25B7CAC0" w14:textId="77777777" w:rsidR="000B3329" w:rsidRPr="007A7F92" w:rsidRDefault="000B3329" w:rsidP="000B3329">
            <w:pPr>
              <w:spacing w:after="0" w:line="240" w:lineRule="auto"/>
              <w:rPr>
                <w:rFonts w:eastAsia="Times New Roman" w:cstheme="minorHAnsi"/>
                <w:color w:val="000000"/>
                <w:sz w:val="22"/>
                <w:szCs w:val="22"/>
                <w:lang w:eastAsia="en-GB"/>
              </w:rPr>
            </w:pPr>
            <w:r w:rsidRPr="007A7F92">
              <w:rPr>
                <w:rFonts w:eastAsia="Times New Roman" w:cstheme="minorHAnsi"/>
                <w:color w:val="000000"/>
                <w:sz w:val="22"/>
                <w:szCs w:val="22"/>
                <w:lang w:eastAsia="en-GB"/>
              </w:rPr>
              <w:t> </w:t>
            </w:r>
          </w:p>
        </w:tc>
        <w:tc>
          <w:tcPr>
            <w:tcW w:w="823" w:type="dxa"/>
            <w:tcBorders>
              <w:top w:val="nil"/>
              <w:left w:val="nil"/>
              <w:bottom w:val="single" w:sz="4" w:space="0" w:color="auto"/>
              <w:right w:val="nil"/>
            </w:tcBorders>
            <w:shd w:val="clear" w:color="auto" w:fill="auto"/>
            <w:noWrap/>
            <w:vAlign w:val="center"/>
            <w:hideMark/>
          </w:tcPr>
          <w:p w14:paraId="16EA0138" w14:textId="77777777" w:rsidR="000B3329" w:rsidRPr="007A7F92" w:rsidRDefault="000B3329" w:rsidP="000B3329">
            <w:pPr>
              <w:spacing w:after="0" w:line="240" w:lineRule="auto"/>
              <w:jc w:val="right"/>
              <w:rPr>
                <w:rFonts w:eastAsia="Times New Roman" w:cstheme="minorHAnsi"/>
                <w:color w:val="000000"/>
                <w:sz w:val="22"/>
                <w:szCs w:val="22"/>
                <w:lang w:eastAsia="en-GB"/>
              </w:rPr>
            </w:pPr>
            <w:r w:rsidRPr="007A7F92">
              <w:rPr>
                <w:rFonts w:eastAsia="Times New Roman" w:cstheme="minorHAnsi"/>
                <w:color w:val="000000"/>
                <w:sz w:val="22"/>
                <w:szCs w:val="22"/>
                <w:lang w:eastAsia="en-GB"/>
              </w:rPr>
              <w:t>£</w:t>
            </w:r>
          </w:p>
        </w:tc>
        <w:tc>
          <w:tcPr>
            <w:tcW w:w="469" w:type="dxa"/>
            <w:tcBorders>
              <w:top w:val="nil"/>
              <w:left w:val="nil"/>
              <w:bottom w:val="single" w:sz="4" w:space="0" w:color="auto"/>
              <w:right w:val="single" w:sz="4" w:space="0" w:color="auto"/>
            </w:tcBorders>
            <w:shd w:val="clear" w:color="auto" w:fill="auto"/>
            <w:noWrap/>
            <w:vAlign w:val="center"/>
            <w:hideMark/>
          </w:tcPr>
          <w:p w14:paraId="2A3D702D" w14:textId="77777777" w:rsidR="000B3329" w:rsidRPr="007A7F92" w:rsidRDefault="000B3329" w:rsidP="000B3329">
            <w:pPr>
              <w:spacing w:after="0" w:line="240" w:lineRule="auto"/>
              <w:rPr>
                <w:rFonts w:eastAsia="Times New Roman" w:cstheme="minorHAnsi"/>
                <w:color w:val="000000"/>
                <w:sz w:val="22"/>
                <w:szCs w:val="22"/>
                <w:lang w:eastAsia="en-GB"/>
              </w:rPr>
            </w:pPr>
            <w:r w:rsidRPr="007A7F92">
              <w:rPr>
                <w:rFonts w:eastAsia="Times New Roman" w:cstheme="minorHAnsi"/>
                <w:color w:val="000000"/>
                <w:sz w:val="22"/>
                <w:szCs w:val="22"/>
                <w:lang w:eastAsia="en-GB"/>
              </w:rPr>
              <w:t> </w:t>
            </w:r>
          </w:p>
        </w:tc>
      </w:tr>
      <w:tr w:rsidR="000B3329" w:rsidRPr="007A7F92" w14:paraId="0D7C4EC8" w14:textId="77777777" w:rsidTr="005078FF">
        <w:trPr>
          <w:trHeight w:val="272"/>
        </w:trPr>
        <w:tc>
          <w:tcPr>
            <w:tcW w:w="12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4AA88" w14:textId="6CDDA608" w:rsidR="000B3329" w:rsidRPr="007A7F92" w:rsidRDefault="00F032C2" w:rsidP="000B3329">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15,000</w:t>
            </w:r>
          </w:p>
        </w:tc>
        <w:tc>
          <w:tcPr>
            <w:tcW w:w="15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3F2722" w14:textId="77777777" w:rsidR="000B3329" w:rsidRPr="007A7F92" w:rsidRDefault="000B3329" w:rsidP="000B3329">
            <w:pPr>
              <w:spacing w:after="0" w:line="240" w:lineRule="auto"/>
              <w:jc w:val="center"/>
              <w:rPr>
                <w:rFonts w:eastAsia="Times New Roman" w:cstheme="minorHAnsi"/>
                <w:color w:val="000000"/>
                <w:sz w:val="22"/>
                <w:szCs w:val="22"/>
                <w:lang w:eastAsia="en-GB"/>
              </w:rPr>
            </w:pPr>
            <w:r w:rsidRPr="007A7F92">
              <w:rPr>
                <w:rFonts w:eastAsia="Times New Roman" w:cstheme="minorHAnsi"/>
                <w:color w:val="000000"/>
                <w:sz w:val="22"/>
                <w:szCs w:val="22"/>
                <w:lang w:eastAsia="en-GB"/>
              </w:rPr>
              <w:t>0%</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CD036A" w14:textId="77777777" w:rsidR="000B3329" w:rsidRPr="007A7F92" w:rsidRDefault="000B3329" w:rsidP="000B3329">
            <w:pPr>
              <w:spacing w:after="0" w:line="240" w:lineRule="auto"/>
              <w:jc w:val="center"/>
              <w:rPr>
                <w:rFonts w:eastAsia="Times New Roman" w:cstheme="minorHAnsi"/>
                <w:color w:val="000000"/>
                <w:sz w:val="22"/>
                <w:szCs w:val="22"/>
                <w:lang w:eastAsia="en-GB"/>
              </w:rPr>
            </w:pPr>
            <w:r w:rsidRPr="007A7F92">
              <w:rPr>
                <w:rFonts w:eastAsia="Times New Roman" w:cstheme="minorHAnsi"/>
                <w:color w:val="000000"/>
                <w:sz w:val="22"/>
                <w:szCs w:val="22"/>
                <w:lang w:eastAsia="en-GB"/>
              </w:rPr>
              <w:t>0</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08DEF6" w14:textId="6E3CD434" w:rsidR="000B3329" w:rsidRPr="007A7F92" w:rsidRDefault="00FB22B9" w:rsidP="000B3329">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15</w:t>
            </w:r>
            <w:r w:rsidR="000B3329" w:rsidRPr="007A7F92">
              <w:rPr>
                <w:rFonts w:eastAsia="Times New Roman" w:cstheme="minorHAnsi"/>
                <w:color w:val="000000"/>
                <w:sz w:val="22"/>
                <w:szCs w:val="22"/>
                <w:lang w:eastAsia="en-GB"/>
              </w:rPr>
              <w:t>,</w:t>
            </w:r>
            <w:r>
              <w:rPr>
                <w:rFonts w:eastAsia="Times New Roman" w:cstheme="minorHAnsi"/>
                <w:color w:val="000000"/>
                <w:sz w:val="22"/>
                <w:szCs w:val="22"/>
                <w:lang w:eastAsia="en-GB"/>
              </w:rPr>
              <w:t>0</w:t>
            </w:r>
            <w:r w:rsidR="000B3329" w:rsidRPr="007A7F92">
              <w:rPr>
                <w:rFonts w:eastAsia="Times New Roman" w:cstheme="minorHAnsi"/>
                <w:color w:val="000000"/>
                <w:sz w:val="22"/>
                <w:szCs w:val="22"/>
                <w:lang w:eastAsia="en-GB"/>
              </w:rPr>
              <w:t>00</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5E667F" w14:textId="0D3DD9F9" w:rsidR="000B3329" w:rsidRPr="007A7F92" w:rsidRDefault="00AA5BD4" w:rsidP="000B3329">
            <w:pPr>
              <w:spacing w:after="0" w:line="240" w:lineRule="auto"/>
              <w:jc w:val="center"/>
              <w:rPr>
                <w:rFonts w:eastAsia="Times New Roman" w:cstheme="minorHAnsi"/>
                <w:color w:val="000000"/>
                <w:sz w:val="22"/>
                <w:szCs w:val="22"/>
                <w:lang w:eastAsia="en-GB"/>
              </w:rPr>
            </w:pPr>
            <w:r w:rsidRPr="007A7F92">
              <w:rPr>
                <w:rFonts w:eastAsia="Times New Roman" w:cstheme="minorHAnsi"/>
                <w:color w:val="000000"/>
                <w:sz w:val="22"/>
                <w:szCs w:val="22"/>
                <w:lang w:eastAsia="en-GB"/>
              </w:rPr>
              <w:t>2</w:t>
            </w:r>
            <w:r w:rsidR="009C5AC7">
              <w:rPr>
                <w:rFonts w:eastAsia="Times New Roman" w:cstheme="minorHAnsi"/>
                <w:color w:val="000000"/>
                <w:sz w:val="22"/>
                <w:szCs w:val="22"/>
                <w:lang w:eastAsia="en-GB"/>
              </w:rPr>
              <w:t>76.43</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8EFBE4" w14:textId="1FC3EBE7" w:rsidR="000B3329" w:rsidRPr="007A7F92" w:rsidRDefault="007A723E" w:rsidP="000B3329">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57.01</w:t>
            </w:r>
          </w:p>
        </w:tc>
        <w:tc>
          <w:tcPr>
            <w:tcW w:w="129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6226ED" w14:textId="4C7BB84F" w:rsidR="000B3329" w:rsidRPr="007A7F92" w:rsidRDefault="00E60583" w:rsidP="000B3329">
            <w:pPr>
              <w:spacing w:after="0" w:line="240" w:lineRule="auto"/>
              <w:jc w:val="center"/>
              <w:rPr>
                <w:rFonts w:eastAsia="Times New Roman" w:cstheme="minorHAnsi"/>
                <w:color w:val="000000"/>
                <w:sz w:val="22"/>
                <w:szCs w:val="22"/>
                <w:lang w:eastAsia="en-GB"/>
              </w:rPr>
            </w:pPr>
            <w:r w:rsidRPr="007A7F92">
              <w:rPr>
                <w:rFonts w:eastAsia="Times New Roman" w:cstheme="minorHAnsi"/>
                <w:color w:val="000000"/>
                <w:sz w:val="22"/>
                <w:szCs w:val="22"/>
                <w:lang w:eastAsia="en-GB"/>
              </w:rPr>
              <w:t>0</w:t>
            </w:r>
          </w:p>
        </w:tc>
      </w:tr>
      <w:tr w:rsidR="000B3329" w:rsidRPr="007A7F92" w14:paraId="562ED42A" w14:textId="77777777" w:rsidTr="005078FF">
        <w:trPr>
          <w:trHeight w:val="272"/>
        </w:trPr>
        <w:tc>
          <w:tcPr>
            <w:tcW w:w="12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70BB8" w14:textId="75C4DEAC" w:rsidR="000B3329" w:rsidRPr="007A7F92" w:rsidRDefault="00F032C2" w:rsidP="000B3329">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1</w:t>
            </w:r>
            <w:r w:rsidR="00471409">
              <w:rPr>
                <w:rFonts w:eastAsia="Times New Roman" w:cstheme="minorHAnsi"/>
                <w:color w:val="000000"/>
                <w:sz w:val="22"/>
                <w:szCs w:val="22"/>
                <w:lang w:eastAsia="en-GB"/>
              </w:rPr>
              <w:t>5</w:t>
            </w:r>
            <w:r>
              <w:rPr>
                <w:rFonts w:eastAsia="Times New Roman" w:cstheme="minorHAnsi"/>
                <w:color w:val="000000"/>
                <w:sz w:val="22"/>
                <w:szCs w:val="22"/>
                <w:lang w:eastAsia="en-GB"/>
              </w:rPr>
              <w:t>,000</w:t>
            </w:r>
          </w:p>
        </w:tc>
        <w:tc>
          <w:tcPr>
            <w:tcW w:w="15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B99378" w14:textId="603FE9BC" w:rsidR="000B3329" w:rsidRPr="007A7F92" w:rsidRDefault="00471409" w:rsidP="000B3329">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-23.85</w:t>
            </w:r>
            <w:r w:rsidR="00C927B4">
              <w:rPr>
                <w:rFonts w:eastAsia="Times New Roman" w:cstheme="minorHAnsi"/>
                <w:color w:val="000000"/>
                <w:sz w:val="22"/>
                <w:szCs w:val="22"/>
                <w:lang w:eastAsia="en-GB"/>
              </w:rPr>
              <w:t>%</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5B45BA" w14:textId="037CC29E" w:rsidR="000B3329" w:rsidRPr="007A7F92" w:rsidRDefault="00471409" w:rsidP="00E60583">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-£3,000</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8EAFF6" w14:textId="27ACB535" w:rsidR="000B3329" w:rsidRPr="007A7F92" w:rsidRDefault="00C03487" w:rsidP="000B3329">
            <w:pPr>
              <w:spacing w:after="0" w:line="240" w:lineRule="auto"/>
              <w:jc w:val="center"/>
              <w:rPr>
                <w:rFonts w:eastAsia="Times New Roman" w:cstheme="minorHAnsi"/>
                <w:color w:val="000000"/>
                <w:sz w:val="22"/>
                <w:szCs w:val="22"/>
                <w:lang w:eastAsia="en-GB"/>
              </w:rPr>
            </w:pPr>
            <w:r w:rsidRPr="007A7F92">
              <w:rPr>
                <w:rFonts w:eastAsia="Times New Roman" w:cstheme="minorHAnsi"/>
                <w:color w:val="000000"/>
                <w:sz w:val="22"/>
                <w:szCs w:val="22"/>
                <w:lang w:eastAsia="en-GB"/>
              </w:rPr>
              <w:t>1</w:t>
            </w:r>
            <w:r w:rsidR="00471409">
              <w:rPr>
                <w:rFonts w:eastAsia="Times New Roman" w:cstheme="minorHAnsi"/>
                <w:color w:val="000000"/>
                <w:sz w:val="22"/>
                <w:szCs w:val="22"/>
                <w:lang w:eastAsia="en-GB"/>
              </w:rPr>
              <w:t>2</w:t>
            </w:r>
            <w:r w:rsidRPr="007A7F92">
              <w:rPr>
                <w:rFonts w:eastAsia="Times New Roman" w:cstheme="minorHAnsi"/>
                <w:color w:val="000000"/>
                <w:sz w:val="22"/>
                <w:szCs w:val="22"/>
                <w:lang w:eastAsia="en-GB"/>
              </w:rPr>
              <w:t>,000</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013D78" w14:textId="5D982908" w:rsidR="000B3329" w:rsidRPr="007A7F92" w:rsidRDefault="00AA5BD4" w:rsidP="000B3329">
            <w:pPr>
              <w:spacing w:after="0" w:line="240" w:lineRule="auto"/>
              <w:jc w:val="center"/>
              <w:rPr>
                <w:rFonts w:eastAsia="Times New Roman" w:cstheme="minorHAnsi"/>
                <w:color w:val="000000"/>
                <w:sz w:val="22"/>
                <w:szCs w:val="22"/>
                <w:lang w:eastAsia="en-GB"/>
              </w:rPr>
            </w:pPr>
            <w:r w:rsidRPr="007A7F92">
              <w:rPr>
                <w:rFonts w:eastAsia="Times New Roman" w:cstheme="minorHAnsi"/>
                <w:color w:val="000000"/>
                <w:sz w:val="22"/>
                <w:szCs w:val="22"/>
                <w:lang w:eastAsia="en-GB"/>
              </w:rPr>
              <w:t>2</w:t>
            </w:r>
            <w:r w:rsidR="00471409">
              <w:rPr>
                <w:rFonts w:eastAsia="Times New Roman" w:cstheme="minorHAnsi"/>
                <w:color w:val="000000"/>
                <w:sz w:val="22"/>
                <w:szCs w:val="22"/>
                <w:lang w:eastAsia="en-GB"/>
              </w:rPr>
              <w:t>76.43</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9FFAEA" w14:textId="14C4E2DD" w:rsidR="000B3329" w:rsidRPr="007A7F92" w:rsidRDefault="00C927B4" w:rsidP="000B3329">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43.41</w:t>
            </w:r>
          </w:p>
        </w:tc>
        <w:tc>
          <w:tcPr>
            <w:tcW w:w="129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69A014" w14:textId="37BA2BC7" w:rsidR="000B3329" w:rsidRPr="007A7F92" w:rsidRDefault="00096E1D" w:rsidP="000B3329">
            <w:pPr>
              <w:spacing w:after="0" w:line="240" w:lineRule="auto"/>
              <w:jc w:val="center"/>
              <w:rPr>
                <w:rFonts w:eastAsia="Times New Roman" w:cstheme="minorHAnsi"/>
                <w:color w:val="000000"/>
                <w:sz w:val="22"/>
                <w:szCs w:val="22"/>
                <w:lang w:eastAsia="en-GB"/>
              </w:rPr>
            </w:pPr>
            <w:r>
              <w:rPr>
                <w:rFonts w:eastAsia="Times New Roman" w:cstheme="minorHAnsi"/>
                <w:color w:val="000000"/>
                <w:sz w:val="22"/>
                <w:szCs w:val="22"/>
                <w:lang w:eastAsia="en-GB"/>
              </w:rPr>
              <w:t>-13.60</w:t>
            </w:r>
          </w:p>
        </w:tc>
      </w:tr>
    </w:tbl>
    <w:p w14:paraId="5CEAE52F" w14:textId="3B6AFB34" w:rsidR="000B3329" w:rsidRPr="00096E1D" w:rsidRDefault="000B3329" w:rsidP="00F80C0B">
      <w:pPr>
        <w:rPr>
          <w:rFonts w:cstheme="minorHAnsi"/>
          <w:sz w:val="10"/>
          <w:szCs w:val="10"/>
        </w:rPr>
      </w:pPr>
    </w:p>
    <w:p w14:paraId="2F4F4934" w14:textId="20AE6D8A" w:rsidR="00F80C0B" w:rsidRPr="007A7F92" w:rsidRDefault="00F80C0B" w:rsidP="00F80C0B">
      <w:pPr>
        <w:rPr>
          <w:rFonts w:cstheme="minorHAnsi"/>
          <w:b/>
          <w:bCs/>
          <w:sz w:val="22"/>
          <w:szCs w:val="22"/>
        </w:rPr>
      </w:pPr>
      <w:r w:rsidRPr="007A7F92">
        <w:rPr>
          <w:rFonts w:cstheme="minorHAnsi"/>
          <w:b/>
          <w:bCs/>
          <w:sz w:val="22"/>
          <w:szCs w:val="22"/>
        </w:rPr>
        <w:t>5. Balance &amp; Reserves</w:t>
      </w:r>
    </w:p>
    <w:p w14:paraId="406990A9" w14:textId="7731C8DE" w:rsidR="00F80C0B" w:rsidRPr="007A7F92" w:rsidRDefault="00F80C0B" w:rsidP="00F80C0B">
      <w:pPr>
        <w:rPr>
          <w:rFonts w:cstheme="minorHAnsi"/>
          <w:sz w:val="22"/>
          <w:szCs w:val="22"/>
        </w:rPr>
      </w:pPr>
      <w:r w:rsidRPr="007A7F92">
        <w:rPr>
          <w:rFonts w:cstheme="minorHAnsi"/>
          <w:b/>
          <w:bCs/>
          <w:sz w:val="22"/>
          <w:szCs w:val="22"/>
        </w:rPr>
        <w:t>5.1.</w:t>
      </w:r>
      <w:r w:rsidRPr="007A7F92">
        <w:rPr>
          <w:rFonts w:cstheme="minorHAnsi"/>
          <w:sz w:val="22"/>
          <w:szCs w:val="22"/>
        </w:rPr>
        <w:t xml:space="preserve"> Sections 32 and 43 of the Local Government Finance Act 1992 require local authorities to have</w:t>
      </w:r>
      <w:r w:rsidR="007D17CE" w:rsidRPr="007A7F92">
        <w:rPr>
          <w:rFonts w:cstheme="minorHAnsi"/>
          <w:sz w:val="22"/>
          <w:szCs w:val="22"/>
        </w:rPr>
        <w:t xml:space="preserve"> </w:t>
      </w:r>
      <w:r w:rsidRPr="007A7F92">
        <w:rPr>
          <w:rFonts w:cstheme="minorHAnsi"/>
          <w:sz w:val="22"/>
          <w:szCs w:val="22"/>
        </w:rPr>
        <w:t>regard to the level of reserves needed for meeting estimated future expenditure when calculating</w:t>
      </w:r>
      <w:r w:rsidR="007D17CE" w:rsidRPr="007A7F92">
        <w:rPr>
          <w:rFonts w:cstheme="minorHAnsi"/>
          <w:sz w:val="22"/>
          <w:szCs w:val="22"/>
        </w:rPr>
        <w:t xml:space="preserve"> </w:t>
      </w:r>
      <w:r w:rsidRPr="007A7F92">
        <w:rPr>
          <w:rFonts w:cstheme="minorHAnsi"/>
          <w:sz w:val="22"/>
          <w:szCs w:val="22"/>
        </w:rPr>
        <w:t>the budget requirement. However, there is no specified minimum level of reserves that an</w:t>
      </w:r>
      <w:r w:rsidR="007D17CE" w:rsidRPr="007A7F92">
        <w:rPr>
          <w:rFonts w:cstheme="minorHAnsi"/>
          <w:sz w:val="22"/>
          <w:szCs w:val="22"/>
        </w:rPr>
        <w:t xml:space="preserve"> </w:t>
      </w:r>
      <w:r w:rsidRPr="007A7F92">
        <w:rPr>
          <w:rFonts w:cstheme="minorHAnsi"/>
          <w:sz w:val="22"/>
          <w:szCs w:val="22"/>
        </w:rPr>
        <w:t>authority should hold and it is the responsibility of the RFO to advise the Council about the level</w:t>
      </w:r>
      <w:r w:rsidR="007D17CE" w:rsidRPr="007A7F92">
        <w:rPr>
          <w:rFonts w:cstheme="minorHAnsi"/>
          <w:sz w:val="22"/>
          <w:szCs w:val="22"/>
        </w:rPr>
        <w:t xml:space="preserve"> </w:t>
      </w:r>
      <w:r w:rsidRPr="007A7F92">
        <w:rPr>
          <w:rFonts w:cstheme="minorHAnsi"/>
          <w:sz w:val="22"/>
          <w:szCs w:val="22"/>
        </w:rPr>
        <w:t>of reserves and to ensure that there are procedures for their establishment and use.</w:t>
      </w:r>
    </w:p>
    <w:p w14:paraId="039D8ECA" w14:textId="210A698E" w:rsidR="00F80C0B" w:rsidRPr="007A7F92" w:rsidRDefault="00F80C0B" w:rsidP="00F80C0B">
      <w:pPr>
        <w:rPr>
          <w:rFonts w:cstheme="minorHAnsi"/>
          <w:sz w:val="22"/>
          <w:szCs w:val="22"/>
        </w:rPr>
      </w:pPr>
      <w:r w:rsidRPr="007A7F92">
        <w:rPr>
          <w:rFonts w:cstheme="minorHAnsi"/>
          <w:b/>
          <w:bCs/>
          <w:sz w:val="22"/>
          <w:szCs w:val="22"/>
        </w:rPr>
        <w:t>5.</w:t>
      </w:r>
      <w:r w:rsidR="0033484A" w:rsidRPr="007A7F92">
        <w:rPr>
          <w:rFonts w:cstheme="minorHAnsi"/>
          <w:b/>
          <w:bCs/>
          <w:sz w:val="22"/>
          <w:szCs w:val="22"/>
        </w:rPr>
        <w:t>2</w:t>
      </w:r>
      <w:r w:rsidRPr="007A7F92">
        <w:rPr>
          <w:rFonts w:cstheme="minorHAnsi"/>
          <w:b/>
          <w:bCs/>
          <w:sz w:val="22"/>
          <w:szCs w:val="22"/>
        </w:rPr>
        <w:t>.</w:t>
      </w:r>
      <w:r w:rsidRPr="007A7F92">
        <w:rPr>
          <w:rFonts w:cstheme="minorHAnsi"/>
          <w:sz w:val="22"/>
          <w:szCs w:val="22"/>
        </w:rPr>
        <w:t xml:space="preserve"> It is recommended that the current level of financial reserves is agreed as follows:</w:t>
      </w:r>
    </w:p>
    <w:p w14:paraId="77662599" w14:textId="12FBCD8D" w:rsidR="00F80C0B" w:rsidRPr="007A7F92" w:rsidRDefault="00F80C0B" w:rsidP="00F80C0B">
      <w:pPr>
        <w:rPr>
          <w:rFonts w:cstheme="minorHAnsi"/>
          <w:sz w:val="22"/>
          <w:szCs w:val="22"/>
        </w:rPr>
      </w:pPr>
      <w:r w:rsidRPr="007A7F92">
        <w:rPr>
          <w:rFonts w:cstheme="minorHAnsi"/>
          <w:b/>
          <w:bCs/>
          <w:sz w:val="22"/>
          <w:szCs w:val="22"/>
        </w:rPr>
        <w:t>5.</w:t>
      </w:r>
      <w:r w:rsidR="0033484A" w:rsidRPr="007A7F92">
        <w:rPr>
          <w:rFonts w:cstheme="minorHAnsi"/>
          <w:b/>
          <w:bCs/>
          <w:sz w:val="22"/>
          <w:szCs w:val="22"/>
        </w:rPr>
        <w:t>2</w:t>
      </w:r>
      <w:r w:rsidRPr="007A7F92">
        <w:rPr>
          <w:rFonts w:cstheme="minorHAnsi"/>
          <w:b/>
          <w:bCs/>
          <w:sz w:val="22"/>
          <w:szCs w:val="22"/>
        </w:rPr>
        <w:t>.1.</w:t>
      </w:r>
      <w:r w:rsidRPr="007A7F92">
        <w:rPr>
          <w:rFonts w:cstheme="minorHAnsi"/>
          <w:sz w:val="22"/>
          <w:szCs w:val="22"/>
        </w:rPr>
        <w:t xml:space="preserve"> </w:t>
      </w:r>
      <w:r w:rsidR="0076569F" w:rsidRPr="007A7F92">
        <w:rPr>
          <w:rFonts w:cstheme="minorHAnsi"/>
          <w:sz w:val="22"/>
          <w:szCs w:val="22"/>
        </w:rPr>
        <w:t xml:space="preserve">Have a general reserve of </w:t>
      </w:r>
      <w:r w:rsidR="005536F8" w:rsidRPr="007A7F92">
        <w:rPr>
          <w:rFonts w:cstheme="minorHAnsi"/>
          <w:sz w:val="22"/>
          <w:szCs w:val="22"/>
        </w:rPr>
        <w:t>£</w:t>
      </w:r>
      <w:r w:rsidR="00AE0C5D">
        <w:rPr>
          <w:rFonts w:cstheme="minorHAnsi"/>
          <w:sz w:val="22"/>
          <w:szCs w:val="22"/>
        </w:rPr>
        <w:t>4</w:t>
      </w:r>
      <w:r w:rsidR="00461BDB">
        <w:rPr>
          <w:rFonts w:cstheme="minorHAnsi"/>
          <w:sz w:val="22"/>
          <w:szCs w:val="22"/>
        </w:rPr>
        <w:t>,</w:t>
      </w:r>
      <w:r w:rsidR="00A1644E">
        <w:rPr>
          <w:rFonts w:cstheme="minorHAnsi"/>
          <w:sz w:val="22"/>
          <w:szCs w:val="22"/>
        </w:rPr>
        <w:t>6</w:t>
      </w:r>
      <w:r w:rsidR="00AE0C5D">
        <w:rPr>
          <w:rFonts w:cstheme="minorHAnsi"/>
          <w:sz w:val="22"/>
          <w:szCs w:val="22"/>
        </w:rPr>
        <w:t>44</w:t>
      </w:r>
      <w:r w:rsidR="005F4DF2" w:rsidRPr="007A7F92">
        <w:rPr>
          <w:rFonts w:cstheme="minorHAnsi"/>
          <w:sz w:val="22"/>
          <w:szCs w:val="22"/>
        </w:rPr>
        <w:t xml:space="preserve"> </w:t>
      </w:r>
      <w:r w:rsidR="003737D5" w:rsidRPr="007A7F92">
        <w:rPr>
          <w:rFonts w:cstheme="minorHAnsi"/>
          <w:sz w:val="22"/>
          <w:szCs w:val="22"/>
        </w:rPr>
        <w:t>at the end of 202</w:t>
      </w:r>
      <w:r w:rsidR="00461BDB">
        <w:rPr>
          <w:rFonts w:cstheme="minorHAnsi"/>
          <w:sz w:val="22"/>
          <w:szCs w:val="22"/>
        </w:rPr>
        <w:t>4</w:t>
      </w:r>
      <w:r w:rsidR="003737D5" w:rsidRPr="007A7F92">
        <w:rPr>
          <w:rFonts w:cstheme="minorHAnsi"/>
          <w:sz w:val="22"/>
          <w:szCs w:val="22"/>
        </w:rPr>
        <w:t>/202</w:t>
      </w:r>
      <w:r w:rsidR="00461BDB">
        <w:rPr>
          <w:rFonts w:cstheme="minorHAnsi"/>
          <w:sz w:val="22"/>
          <w:szCs w:val="22"/>
        </w:rPr>
        <w:t>5</w:t>
      </w:r>
      <w:r w:rsidR="003737D5" w:rsidRPr="007A7F92">
        <w:rPr>
          <w:rFonts w:cstheme="minorHAnsi"/>
          <w:sz w:val="22"/>
          <w:szCs w:val="22"/>
        </w:rPr>
        <w:t xml:space="preserve"> </w:t>
      </w:r>
      <w:r w:rsidR="005F4DF2" w:rsidRPr="007A7F92">
        <w:rPr>
          <w:rFonts w:cstheme="minorHAnsi"/>
          <w:sz w:val="22"/>
          <w:szCs w:val="22"/>
        </w:rPr>
        <w:t xml:space="preserve">to cover </w:t>
      </w:r>
      <w:r w:rsidR="00C023CD" w:rsidRPr="007A7F92">
        <w:rPr>
          <w:rFonts w:cstheme="minorHAnsi"/>
          <w:sz w:val="22"/>
          <w:szCs w:val="22"/>
        </w:rPr>
        <w:t>any additional</w:t>
      </w:r>
      <w:r w:rsidR="0060792B" w:rsidRPr="007A7F92">
        <w:rPr>
          <w:rFonts w:cstheme="minorHAnsi"/>
          <w:sz w:val="22"/>
          <w:szCs w:val="22"/>
        </w:rPr>
        <w:t xml:space="preserve"> </w:t>
      </w:r>
      <w:r w:rsidR="005F4DF2" w:rsidRPr="007A7F92">
        <w:rPr>
          <w:rFonts w:cstheme="minorHAnsi"/>
          <w:sz w:val="22"/>
          <w:szCs w:val="22"/>
        </w:rPr>
        <w:t xml:space="preserve">increased costs </w:t>
      </w:r>
      <w:r w:rsidR="00A4244C" w:rsidRPr="007A7F92">
        <w:rPr>
          <w:rFonts w:cstheme="minorHAnsi"/>
          <w:sz w:val="22"/>
          <w:szCs w:val="22"/>
        </w:rPr>
        <w:t xml:space="preserve">in </w:t>
      </w:r>
      <w:r w:rsidR="00C53CA8">
        <w:rPr>
          <w:rFonts w:cstheme="minorHAnsi"/>
          <w:sz w:val="22"/>
          <w:szCs w:val="22"/>
        </w:rPr>
        <w:t>202</w:t>
      </w:r>
      <w:r w:rsidR="00AE0C5D">
        <w:rPr>
          <w:rFonts w:cstheme="minorHAnsi"/>
          <w:sz w:val="22"/>
          <w:szCs w:val="22"/>
        </w:rPr>
        <w:t>6</w:t>
      </w:r>
      <w:r w:rsidR="00C53CA8">
        <w:rPr>
          <w:rFonts w:cstheme="minorHAnsi"/>
          <w:sz w:val="22"/>
          <w:szCs w:val="22"/>
        </w:rPr>
        <w:t>/202</w:t>
      </w:r>
      <w:r w:rsidR="00AE0C5D">
        <w:rPr>
          <w:rFonts w:cstheme="minorHAnsi"/>
          <w:sz w:val="22"/>
          <w:szCs w:val="22"/>
        </w:rPr>
        <w:t>7</w:t>
      </w:r>
      <w:r w:rsidR="00F26DC0">
        <w:rPr>
          <w:rFonts w:cstheme="minorHAnsi"/>
          <w:sz w:val="22"/>
          <w:szCs w:val="22"/>
        </w:rPr>
        <w:t>.</w:t>
      </w:r>
    </w:p>
    <w:p w14:paraId="0A82300A" w14:textId="77777777" w:rsidR="00F80C0B" w:rsidRPr="007A7F92" w:rsidRDefault="00F80C0B" w:rsidP="00F80C0B">
      <w:pPr>
        <w:rPr>
          <w:rFonts w:cstheme="minorHAnsi"/>
          <w:sz w:val="22"/>
          <w:szCs w:val="22"/>
        </w:rPr>
      </w:pPr>
      <w:r w:rsidRPr="007A7F92">
        <w:rPr>
          <w:rFonts w:cstheme="minorHAnsi"/>
          <w:b/>
          <w:bCs/>
          <w:sz w:val="22"/>
          <w:szCs w:val="22"/>
        </w:rPr>
        <w:t>6. Risk Assessment</w:t>
      </w:r>
    </w:p>
    <w:p w14:paraId="38425D0B" w14:textId="77A3773D" w:rsidR="00F80C0B" w:rsidRPr="007A7F92" w:rsidRDefault="00F80C0B" w:rsidP="00F80C0B">
      <w:pPr>
        <w:rPr>
          <w:rFonts w:cstheme="minorHAnsi"/>
          <w:sz w:val="22"/>
          <w:szCs w:val="22"/>
        </w:rPr>
      </w:pPr>
      <w:r w:rsidRPr="007A7F92">
        <w:rPr>
          <w:rFonts w:cstheme="minorHAnsi"/>
          <w:b/>
          <w:bCs/>
          <w:sz w:val="22"/>
          <w:szCs w:val="22"/>
        </w:rPr>
        <w:t>6.1.</w:t>
      </w:r>
      <w:r w:rsidRPr="007A7F92">
        <w:rPr>
          <w:rFonts w:cstheme="minorHAnsi"/>
          <w:sz w:val="22"/>
          <w:szCs w:val="22"/>
        </w:rPr>
        <w:t xml:space="preserve"> The budget has been prepared in accordance with key principles of prudence and transparency,</w:t>
      </w:r>
      <w:r w:rsidR="00376CF9" w:rsidRPr="007A7F92">
        <w:rPr>
          <w:rFonts w:cstheme="minorHAnsi"/>
          <w:sz w:val="22"/>
          <w:szCs w:val="22"/>
        </w:rPr>
        <w:t xml:space="preserve"> </w:t>
      </w:r>
      <w:r w:rsidRPr="007A7F92">
        <w:rPr>
          <w:rFonts w:cstheme="minorHAnsi"/>
          <w:sz w:val="22"/>
          <w:szCs w:val="22"/>
        </w:rPr>
        <w:t>and the levels of balances, reserves and contingencies within the budget are adequate.</w:t>
      </w:r>
    </w:p>
    <w:p w14:paraId="64F841B7" w14:textId="77777777" w:rsidR="00F80C0B" w:rsidRPr="007A7F92" w:rsidRDefault="00F80C0B" w:rsidP="00F80C0B">
      <w:pPr>
        <w:rPr>
          <w:rFonts w:cstheme="minorHAnsi"/>
          <w:sz w:val="22"/>
          <w:szCs w:val="22"/>
        </w:rPr>
      </w:pPr>
      <w:r w:rsidRPr="007A7F92">
        <w:rPr>
          <w:rFonts w:cstheme="minorHAnsi"/>
          <w:b/>
          <w:bCs/>
          <w:sz w:val="22"/>
          <w:szCs w:val="22"/>
        </w:rPr>
        <w:t>7.</w:t>
      </w:r>
      <w:r w:rsidRPr="007A7F92">
        <w:rPr>
          <w:rFonts w:cstheme="minorHAnsi"/>
          <w:sz w:val="22"/>
          <w:szCs w:val="22"/>
        </w:rPr>
        <w:t xml:space="preserve"> </w:t>
      </w:r>
      <w:r w:rsidRPr="007A7F92">
        <w:rPr>
          <w:rFonts w:cstheme="minorHAnsi"/>
          <w:b/>
          <w:bCs/>
          <w:sz w:val="22"/>
          <w:szCs w:val="22"/>
        </w:rPr>
        <w:t>Recommendation</w:t>
      </w:r>
    </w:p>
    <w:p w14:paraId="5C05894C" w14:textId="77777777" w:rsidR="006421ED" w:rsidRPr="007A7F92" w:rsidRDefault="00F80C0B" w:rsidP="00F80C0B">
      <w:pPr>
        <w:rPr>
          <w:rFonts w:cstheme="minorHAnsi"/>
          <w:sz w:val="22"/>
          <w:szCs w:val="22"/>
        </w:rPr>
      </w:pPr>
      <w:r w:rsidRPr="007A7F92">
        <w:rPr>
          <w:rFonts w:cstheme="minorHAnsi"/>
          <w:b/>
          <w:bCs/>
          <w:sz w:val="22"/>
          <w:szCs w:val="22"/>
        </w:rPr>
        <w:t>7.1.</w:t>
      </w:r>
      <w:r w:rsidRPr="007A7F92">
        <w:rPr>
          <w:rFonts w:cstheme="minorHAnsi"/>
          <w:sz w:val="22"/>
          <w:szCs w:val="22"/>
        </w:rPr>
        <w:t xml:space="preserve"> The Parish Council is asked to consider the issues raised above and to agree (or otherwise) its</w:t>
      </w:r>
      <w:r w:rsidR="00376CF9" w:rsidRPr="007A7F92">
        <w:rPr>
          <w:rFonts w:cstheme="minorHAnsi"/>
          <w:sz w:val="22"/>
          <w:szCs w:val="22"/>
        </w:rPr>
        <w:t xml:space="preserve"> </w:t>
      </w:r>
      <w:r w:rsidRPr="007A7F92">
        <w:rPr>
          <w:rFonts w:cstheme="minorHAnsi"/>
          <w:sz w:val="22"/>
          <w:szCs w:val="22"/>
        </w:rPr>
        <w:t xml:space="preserve">budget </w:t>
      </w:r>
    </w:p>
    <w:p w14:paraId="04146F4A" w14:textId="03CA89CC" w:rsidR="00F80C0B" w:rsidRPr="007A7F92" w:rsidRDefault="006421ED" w:rsidP="00F80C0B">
      <w:pPr>
        <w:rPr>
          <w:rFonts w:cstheme="minorHAnsi"/>
          <w:sz w:val="22"/>
          <w:szCs w:val="22"/>
        </w:rPr>
      </w:pPr>
      <w:r w:rsidRPr="00832450">
        <w:rPr>
          <w:rFonts w:cstheme="minorHAnsi"/>
          <w:b/>
          <w:bCs/>
          <w:sz w:val="22"/>
          <w:szCs w:val="22"/>
        </w:rPr>
        <w:t>7.2</w:t>
      </w:r>
      <w:r w:rsidRPr="007A7F92">
        <w:rPr>
          <w:rFonts w:cstheme="minorHAnsi"/>
          <w:sz w:val="22"/>
          <w:szCs w:val="22"/>
        </w:rPr>
        <w:t xml:space="preserve"> The Parish Council is asked to agree </w:t>
      </w:r>
      <w:r w:rsidR="00856252" w:rsidRPr="007A7F92">
        <w:rPr>
          <w:rFonts w:cstheme="minorHAnsi"/>
          <w:sz w:val="22"/>
          <w:szCs w:val="22"/>
        </w:rPr>
        <w:t>a</w:t>
      </w:r>
      <w:r w:rsidR="00C00442" w:rsidRPr="007A7F92">
        <w:rPr>
          <w:rFonts w:cstheme="minorHAnsi"/>
          <w:sz w:val="22"/>
          <w:szCs w:val="22"/>
        </w:rPr>
        <w:t xml:space="preserve"> Parish </w:t>
      </w:r>
      <w:r w:rsidR="00F80C0B" w:rsidRPr="007A7F92">
        <w:rPr>
          <w:rFonts w:cstheme="minorHAnsi"/>
          <w:sz w:val="22"/>
          <w:szCs w:val="22"/>
        </w:rPr>
        <w:t xml:space="preserve">Precept </w:t>
      </w:r>
      <w:r w:rsidR="00856252" w:rsidRPr="007A7F92">
        <w:rPr>
          <w:rFonts w:cstheme="minorHAnsi"/>
          <w:sz w:val="22"/>
          <w:szCs w:val="22"/>
        </w:rPr>
        <w:t>of £1</w:t>
      </w:r>
      <w:r w:rsidR="00AE0C5D">
        <w:rPr>
          <w:rFonts w:cstheme="minorHAnsi"/>
          <w:sz w:val="22"/>
          <w:szCs w:val="22"/>
        </w:rPr>
        <w:t>2</w:t>
      </w:r>
      <w:r w:rsidR="00856252" w:rsidRPr="007A7F92">
        <w:rPr>
          <w:rFonts w:cstheme="minorHAnsi"/>
          <w:sz w:val="22"/>
          <w:szCs w:val="22"/>
        </w:rPr>
        <w:t xml:space="preserve">,000 </w:t>
      </w:r>
      <w:r w:rsidR="00F80C0B" w:rsidRPr="007A7F92">
        <w:rPr>
          <w:rFonts w:cstheme="minorHAnsi"/>
          <w:sz w:val="22"/>
          <w:szCs w:val="22"/>
        </w:rPr>
        <w:t xml:space="preserve">for </w:t>
      </w:r>
      <w:r w:rsidR="00C53CA8">
        <w:rPr>
          <w:rFonts w:cstheme="minorHAnsi"/>
          <w:sz w:val="22"/>
          <w:szCs w:val="22"/>
        </w:rPr>
        <w:t>2025/2026</w:t>
      </w:r>
      <w:r w:rsidR="00F80C0B" w:rsidRPr="007A7F92">
        <w:rPr>
          <w:rFonts w:cstheme="minorHAnsi"/>
          <w:sz w:val="22"/>
          <w:szCs w:val="22"/>
        </w:rPr>
        <w:t xml:space="preserve"> as proposed</w:t>
      </w:r>
      <w:r w:rsidR="00240918" w:rsidRPr="007A7F92">
        <w:rPr>
          <w:rFonts w:cstheme="minorHAnsi"/>
          <w:sz w:val="22"/>
          <w:szCs w:val="22"/>
        </w:rPr>
        <w:t xml:space="preserve"> </w:t>
      </w:r>
      <w:r w:rsidR="00832450" w:rsidRPr="007A7F92">
        <w:rPr>
          <w:rFonts w:cstheme="minorHAnsi"/>
          <w:sz w:val="22"/>
          <w:szCs w:val="22"/>
        </w:rPr>
        <w:t>budget</w:t>
      </w:r>
      <w:r w:rsidR="00832450">
        <w:rPr>
          <w:rFonts w:cstheme="minorHAnsi"/>
          <w:sz w:val="22"/>
          <w:szCs w:val="22"/>
        </w:rPr>
        <w:t>.</w:t>
      </w:r>
      <w:r w:rsidR="003E4D37">
        <w:rPr>
          <w:rFonts w:cstheme="minorHAnsi"/>
          <w:sz w:val="22"/>
          <w:szCs w:val="22"/>
        </w:rPr>
        <w:t xml:space="preserve"> This represents a decrease of </w:t>
      </w:r>
      <w:r w:rsidR="000F43BC">
        <w:rPr>
          <w:rFonts w:cstheme="minorHAnsi"/>
          <w:sz w:val="22"/>
          <w:szCs w:val="22"/>
        </w:rPr>
        <w:t>£3,000 or 23.85%.</w:t>
      </w:r>
      <w:r w:rsidR="00856252" w:rsidRPr="007A7F92">
        <w:rPr>
          <w:rFonts w:cstheme="minorHAnsi"/>
          <w:sz w:val="22"/>
          <w:szCs w:val="22"/>
        </w:rPr>
        <w:t xml:space="preserve">  </w:t>
      </w:r>
      <w:r w:rsidR="00AD35D9">
        <w:rPr>
          <w:rFonts w:cstheme="minorHAnsi"/>
          <w:sz w:val="22"/>
          <w:szCs w:val="22"/>
        </w:rPr>
        <w:t xml:space="preserve"> </w:t>
      </w:r>
    </w:p>
    <w:p w14:paraId="2635B703" w14:textId="0FB6C06F" w:rsidR="00F80C0B" w:rsidRPr="007A7F92" w:rsidRDefault="00F80C0B" w:rsidP="00F80C0B">
      <w:pPr>
        <w:rPr>
          <w:rFonts w:cstheme="minorHAnsi"/>
          <w:sz w:val="22"/>
          <w:szCs w:val="22"/>
        </w:rPr>
      </w:pPr>
      <w:r w:rsidRPr="007A7F92">
        <w:rPr>
          <w:rFonts w:cstheme="minorHAnsi"/>
          <w:b/>
          <w:bCs/>
          <w:sz w:val="22"/>
          <w:szCs w:val="22"/>
        </w:rPr>
        <w:lastRenderedPageBreak/>
        <w:t>7.2.</w:t>
      </w:r>
      <w:r w:rsidRPr="007A7F92">
        <w:rPr>
          <w:rFonts w:cstheme="minorHAnsi"/>
          <w:sz w:val="22"/>
          <w:szCs w:val="22"/>
        </w:rPr>
        <w:t xml:space="preserve"> If the Parish Council is unwilling to approve the suggested budget, then it will need to agree both</w:t>
      </w:r>
      <w:r w:rsidR="0033484A" w:rsidRPr="007A7F92">
        <w:rPr>
          <w:rFonts w:cstheme="minorHAnsi"/>
          <w:sz w:val="22"/>
          <w:szCs w:val="22"/>
        </w:rPr>
        <w:t xml:space="preserve"> </w:t>
      </w:r>
      <w:r w:rsidRPr="007A7F92">
        <w:rPr>
          <w:rFonts w:cstheme="minorHAnsi"/>
          <w:sz w:val="22"/>
          <w:szCs w:val="22"/>
        </w:rPr>
        <w:t>a revised figure for total expenditure and the corresponding changes required to individual budget</w:t>
      </w:r>
      <w:r w:rsidR="0033484A" w:rsidRPr="007A7F92">
        <w:rPr>
          <w:rFonts w:cstheme="minorHAnsi"/>
          <w:sz w:val="22"/>
          <w:szCs w:val="22"/>
        </w:rPr>
        <w:t xml:space="preserve"> </w:t>
      </w:r>
      <w:r w:rsidRPr="007A7F92">
        <w:rPr>
          <w:rFonts w:cstheme="minorHAnsi"/>
          <w:sz w:val="22"/>
          <w:szCs w:val="22"/>
        </w:rPr>
        <w:t>headings</w:t>
      </w:r>
      <w:r w:rsidR="006421ED" w:rsidRPr="007A7F92">
        <w:rPr>
          <w:rFonts w:cstheme="minorHAnsi"/>
          <w:sz w:val="22"/>
          <w:szCs w:val="22"/>
        </w:rPr>
        <w:t>.</w:t>
      </w:r>
    </w:p>
    <w:p w14:paraId="3ED572F0" w14:textId="1DA74837" w:rsidR="0033484A" w:rsidRPr="007A7F92" w:rsidRDefault="0033484A" w:rsidP="00F80C0B">
      <w:pPr>
        <w:rPr>
          <w:rFonts w:cstheme="minorHAnsi"/>
          <w:sz w:val="22"/>
          <w:szCs w:val="22"/>
        </w:rPr>
      </w:pPr>
    </w:p>
    <w:p w14:paraId="358A3674" w14:textId="1257DD21" w:rsidR="0033484A" w:rsidRPr="007A7F92" w:rsidRDefault="0033484A" w:rsidP="00F80C0B">
      <w:pPr>
        <w:rPr>
          <w:rFonts w:cstheme="minorHAnsi"/>
          <w:sz w:val="22"/>
          <w:szCs w:val="22"/>
        </w:rPr>
      </w:pPr>
    </w:p>
    <w:p w14:paraId="4FCAFE6C" w14:textId="3A92489F" w:rsidR="0033484A" w:rsidRPr="007A7F92" w:rsidRDefault="0033484A" w:rsidP="00F80C0B">
      <w:pPr>
        <w:rPr>
          <w:rFonts w:cstheme="minorHAnsi"/>
          <w:sz w:val="22"/>
          <w:szCs w:val="22"/>
        </w:rPr>
      </w:pPr>
    </w:p>
    <w:p w14:paraId="18F8C56B" w14:textId="77777777" w:rsidR="00C00442" w:rsidRPr="007A7F92" w:rsidRDefault="00C00442" w:rsidP="00F80C0B">
      <w:pPr>
        <w:rPr>
          <w:rFonts w:cstheme="minorHAnsi"/>
          <w:sz w:val="22"/>
          <w:szCs w:val="22"/>
        </w:rPr>
      </w:pPr>
    </w:p>
    <w:p w14:paraId="75BAB678" w14:textId="77777777" w:rsidR="00F80C0B" w:rsidRPr="007A7F92" w:rsidRDefault="00F80C0B" w:rsidP="00F80C0B">
      <w:pPr>
        <w:rPr>
          <w:rFonts w:cstheme="minorHAnsi"/>
          <w:sz w:val="22"/>
          <w:szCs w:val="22"/>
        </w:rPr>
      </w:pPr>
      <w:r w:rsidRPr="007A7F92">
        <w:rPr>
          <w:rFonts w:cstheme="minorHAnsi"/>
          <w:sz w:val="22"/>
          <w:szCs w:val="22"/>
        </w:rPr>
        <w:t>Prepared by:</w:t>
      </w:r>
    </w:p>
    <w:p w14:paraId="65A470EF" w14:textId="673EEE4D" w:rsidR="001E2A85" w:rsidRPr="007A7F92" w:rsidRDefault="000D0D6F" w:rsidP="00F80C0B">
      <w:pPr>
        <w:rPr>
          <w:rFonts w:cstheme="minorHAnsi"/>
          <w:sz w:val="22"/>
          <w:szCs w:val="22"/>
        </w:rPr>
      </w:pPr>
      <w:r w:rsidRPr="007A7F92">
        <w:rPr>
          <w:rFonts w:cstheme="minorHAnsi"/>
          <w:sz w:val="22"/>
          <w:szCs w:val="22"/>
        </w:rPr>
        <w:t xml:space="preserve">Sandra Langthorne (Clerk and </w:t>
      </w:r>
      <w:r w:rsidR="00F80C0B" w:rsidRPr="007A7F92">
        <w:rPr>
          <w:rFonts w:cstheme="minorHAnsi"/>
          <w:sz w:val="22"/>
          <w:szCs w:val="22"/>
        </w:rPr>
        <w:t>RFO)</w:t>
      </w:r>
      <w:r w:rsidR="0070386B" w:rsidRPr="007A7F92">
        <w:rPr>
          <w:rFonts w:cstheme="minorHAnsi"/>
          <w:sz w:val="22"/>
          <w:szCs w:val="22"/>
        </w:rPr>
        <w:t xml:space="preserve"> </w:t>
      </w:r>
    </w:p>
    <w:p w14:paraId="46D92C0F" w14:textId="147C05B5" w:rsidR="006C0159" w:rsidRPr="007A7F92" w:rsidRDefault="006C0159" w:rsidP="00F80C0B">
      <w:pPr>
        <w:rPr>
          <w:rFonts w:cstheme="minorHAnsi"/>
          <w:sz w:val="22"/>
          <w:szCs w:val="22"/>
        </w:rPr>
      </w:pPr>
    </w:p>
    <w:sectPr w:rsidR="006C0159" w:rsidRPr="007A7F9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95833" w14:textId="77777777" w:rsidR="00CC4A5B" w:rsidRDefault="00CC4A5B" w:rsidP="00F80C0B">
      <w:pPr>
        <w:spacing w:after="0" w:line="240" w:lineRule="auto"/>
      </w:pPr>
      <w:r>
        <w:separator/>
      </w:r>
    </w:p>
  </w:endnote>
  <w:endnote w:type="continuationSeparator" w:id="0">
    <w:p w14:paraId="5CD33188" w14:textId="77777777" w:rsidR="00CC4A5B" w:rsidRDefault="00CC4A5B" w:rsidP="00F80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4248759"/>
      <w:docPartObj>
        <w:docPartGallery w:val="Page Numbers (Bottom of Page)"/>
        <w:docPartUnique/>
      </w:docPartObj>
    </w:sdtPr>
    <w:sdtEndPr>
      <w:rPr>
        <w:noProof/>
      </w:rPr>
    </w:sdtEndPr>
    <w:sdtContent>
      <w:p w14:paraId="32AE8DB2" w14:textId="307D40F2" w:rsidR="0001381E" w:rsidRDefault="000138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901D0" w14:textId="23106A85" w:rsidR="0001381E" w:rsidRDefault="0001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AD3BD" w14:textId="77777777" w:rsidR="00CC4A5B" w:rsidRDefault="00CC4A5B" w:rsidP="00F80C0B">
      <w:pPr>
        <w:spacing w:after="0" w:line="240" w:lineRule="auto"/>
      </w:pPr>
      <w:r>
        <w:separator/>
      </w:r>
    </w:p>
  </w:footnote>
  <w:footnote w:type="continuationSeparator" w:id="0">
    <w:p w14:paraId="0CB87EB6" w14:textId="77777777" w:rsidR="00CC4A5B" w:rsidRDefault="00CC4A5B" w:rsidP="00F80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D1DB5" w14:textId="19B14879" w:rsidR="0001381E" w:rsidRDefault="0001381E">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0B"/>
    <w:rsid w:val="00000DFE"/>
    <w:rsid w:val="000023ED"/>
    <w:rsid w:val="000103C4"/>
    <w:rsid w:val="00012DF3"/>
    <w:rsid w:val="0001381E"/>
    <w:rsid w:val="00017A8F"/>
    <w:rsid w:val="00045C9F"/>
    <w:rsid w:val="0004763F"/>
    <w:rsid w:val="000664BF"/>
    <w:rsid w:val="00096E1D"/>
    <w:rsid w:val="000B3329"/>
    <w:rsid w:val="000D0D6F"/>
    <w:rsid w:val="000D561E"/>
    <w:rsid w:val="000D7B4B"/>
    <w:rsid w:val="000E579E"/>
    <w:rsid w:val="000E6D1A"/>
    <w:rsid w:val="000F43BC"/>
    <w:rsid w:val="000F77D1"/>
    <w:rsid w:val="0010653E"/>
    <w:rsid w:val="0013425C"/>
    <w:rsid w:val="00182506"/>
    <w:rsid w:val="001A253C"/>
    <w:rsid w:val="001E17DC"/>
    <w:rsid w:val="001E2A85"/>
    <w:rsid w:val="00202817"/>
    <w:rsid w:val="00204165"/>
    <w:rsid w:val="00231EC2"/>
    <w:rsid w:val="0023491C"/>
    <w:rsid w:val="00235C43"/>
    <w:rsid w:val="00240918"/>
    <w:rsid w:val="00245B70"/>
    <w:rsid w:val="00293312"/>
    <w:rsid w:val="0029574A"/>
    <w:rsid w:val="002A086F"/>
    <w:rsid w:val="002B58D8"/>
    <w:rsid w:val="002C162F"/>
    <w:rsid w:val="002D3800"/>
    <w:rsid w:val="002D78D6"/>
    <w:rsid w:val="00311B3E"/>
    <w:rsid w:val="00331D9F"/>
    <w:rsid w:val="0033484A"/>
    <w:rsid w:val="00340C1D"/>
    <w:rsid w:val="00357BF2"/>
    <w:rsid w:val="0037172E"/>
    <w:rsid w:val="003737D5"/>
    <w:rsid w:val="00376CF9"/>
    <w:rsid w:val="0037720B"/>
    <w:rsid w:val="00381D25"/>
    <w:rsid w:val="00385037"/>
    <w:rsid w:val="003B3A38"/>
    <w:rsid w:val="003C78F0"/>
    <w:rsid w:val="003D1CD9"/>
    <w:rsid w:val="003E4D37"/>
    <w:rsid w:val="003E5BA7"/>
    <w:rsid w:val="003F2647"/>
    <w:rsid w:val="003F59C3"/>
    <w:rsid w:val="00427ACD"/>
    <w:rsid w:val="00451448"/>
    <w:rsid w:val="00461BDB"/>
    <w:rsid w:val="00471409"/>
    <w:rsid w:val="004739ED"/>
    <w:rsid w:val="00477F42"/>
    <w:rsid w:val="004B7AB8"/>
    <w:rsid w:val="004E1ECD"/>
    <w:rsid w:val="004E531B"/>
    <w:rsid w:val="004E75A0"/>
    <w:rsid w:val="005078FF"/>
    <w:rsid w:val="005160AF"/>
    <w:rsid w:val="0054440A"/>
    <w:rsid w:val="005536F8"/>
    <w:rsid w:val="00593579"/>
    <w:rsid w:val="005A2A06"/>
    <w:rsid w:val="005A77E5"/>
    <w:rsid w:val="005C0DBB"/>
    <w:rsid w:val="005F09CE"/>
    <w:rsid w:val="005F4DF2"/>
    <w:rsid w:val="005F7FF8"/>
    <w:rsid w:val="0060792B"/>
    <w:rsid w:val="00611B6C"/>
    <w:rsid w:val="006421ED"/>
    <w:rsid w:val="006523EC"/>
    <w:rsid w:val="00655012"/>
    <w:rsid w:val="00665138"/>
    <w:rsid w:val="00680A2C"/>
    <w:rsid w:val="006A6BA3"/>
    <w:rsid w:val="006A729B"/>
    <w:rsid w:val="006C0159"/>
    <w:rsid w:val="006D6AAB"/>
    <w:rsid w:val="006E6934"/>
    <w:rsid w:val="0070386B"/>
    <w:rsid w:val="00717BE1"/>
    <w:rsid w:val="0072718C"/>
    <w:rsid w:val="0074137F"/>
    <w:rsid w:val="00760562"/>
    <w:rsid w:val="0076569F"/>
    <w:rsid w:val="00775342"/>
    <w:rsid w:val="007837A7"/>
    <w:rsid w:val="00796072"/>
    <w:rsid w:val="007A723E"/>
    <w:rsid w:val="007A7F92"/>
    <w:rsid w:val="007B2B77"/>
    <w:rsid w:val="007C6FCF"/>
    <w:rsid w:val="007D17CE"/>
    <w:rsid w:val="007E1636"/>
    <w:rsid w:val="007F6186"/>
    <w:rsid w:val="00832450"/>
    <w:rsid w:val="0084097B"/>
    <w:rsid w:val="00856252"/>
    <w:rsid w:val="008627A5"/>
    <w:rsid w:val="0087217A"/>
    <w:rsid w:val="0088510F"/>
    <w:rsid w:val="008E6A23"/>
    <w:rsid w:val="00931035"/>
    <w:rsid w:val="00936EA8"/>
    <w:rsid w:val="009400BB"/>
    <w:rsid w:val="00951523"/>
    <w:rsid w:val="00976754"/>
    <w:rsid w:val="009B3146"/>
    <w:rsid w:val="009B6A7F"/>
    <w:rsid w:val="009C5AC7"/>
    <w:rsid w:val="009D3003"/>
    <w:rsid w:val="009D4235"/>
    <w:rsid w:val="00A1644E"/>
    <w:rsid w:val="00A32734"/>
    <w:rsid w:val="00A4244C"/>
    <w:rsid w:val="00A52928"/>
    <w:rsid w:val="00A5419A"/>
    <w:rsid w:val="00A7733D"/>
    <w:rsid w:val="00A93650"/>
    <w:rsid w:val="00A943FF"/>
    <w:rsid w:val="00A9444C"/>
    <w:rsid w:val="00A95395"/>
    <w:rsid w:val="00AA5BD4"/>
    <w:rsid w:val="00AD35D9"/>
    <w:rsid w:val="00AE0C5D"/>
    <w:rsid w:val="00AE66B3"/>
    <w:rsid w:val="00AE6BF0"/>
    <w:rsid w:val="00AF315B"/>
    <w:rsid w:val="00B11556"/>
    <w:rsid w:val="00B2180F"/>
    <w:rsid w:val="00B81CC7"/>
    <w:rsid w:val="00B96478"/>
    <w:rsid w:val="00BB06E8"/>
    <w:rsid w:val="00BC6BA8"/>
    <w:rsid w:val="00BD6AD8"/>
    <w:rsid w:val="00BE6518"/>
    <w:rsid w:val="00C00442"/>
    <w:rsid w:val="00C01404"/>
    <w:rsid w:val="00C023CD"/>
    <w:rsid w:val="00C03487"/>
    <w:rsid w:val="00C06073"/>
    <w:rsid w:val="00C34DBB"/>
    <w:rsid w:val="00C40DCA"/>
    <w:rsid w:val="00C431FC"/>
    <w:rsid w:val="00C475F9"/>
    <w:rsid w:val="00C53CA8"/>
    <w:rsid w:val="00C811D3"/>
    <w:rsid w:val="00C85F52"/>
    <w:rsid w:val="00C91C18"/>
    <w:rsid w:val="00C927B4"/>
    <w:rsid w:val="00C964C3"/>
    <w:rsid w:val="00C9794C"/>
    <w:rsid w:val="00CA108B"/>
    <w:rsid w:val="00CB5300"/>
    <w:rsid w:val="00CC4A5B"/>
    <w:rsid w:val="00CE28C1"/>
    <w:rsid w:val="00D06458"/>
    <w:rsid w:val="00D25F7E"/>
    <w:rsid w:val="00D62D85"/>
    <w:rsid w:val="00D8443F"/>
    <w:rsid w:val="00D9107A"/>
    <w:rsid w:val="00DA18D9"/>
    <w:rsid w:val="00DA4DAA"/>
    <w:rsid w:val="00DB63FB"/>
    <w:rsid w:val="00DD342A"/>
    <w:rsid w:val="00DD6F2A"/>
    <w:rsid w:val="00DE3C52"/>
    <w:rsid w:val="00E204FA"/>
    <w:rsid w:val="00E46396"/>
    <w:rsid w:val="00E5787B"/>
    <w:rsid w:val="00E60583"/>
    <w:rsid w:val="00E63A88"/>
    <w:rsid w:val="00E66B0E"/>
    <w:rsid w:val="00E743DD"/>
    <w:rsid w:val="00E76748"/>
    <w:rsid w:val="00E76BBD"/>
    <w:rsid w:val="00E82761"/>
    <w:rsid w:val="00EA56C6"/>
    <w:rsid w:val="00ED595D"/>
    <w:rsid w:val="00F032C2"/>
    <w:rsid w:val="00F236AB"/>
    <w:rsid w:val="00F26DC0"/>
    <w:rsid w:val="00F3088F"/>
    <w:rsid w:val="00F43CF1"/>
    <w:rsid w:val="00F47BAB"/>
    <w:rsid w:val="00F53F3F"/>
    <w:rsid w:val="00F55329"/>
    <w:rsid w:val="00F74765"/>
    <w:rsid w:val="00F80C0B"/>
    <w:rsid w:val="00F94E73"/>
    <w:rsid w:val="00FB22B9"/>
    <w:rsid w:val="00FB3D7C"/>
    <w:rsid w:val="00FF6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FD12"/>
  <w15:chartTrackingRefBased/>
  <w15:docId w15:val="{E8772624-DD18-4B70-9C9B-63105F0F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C0B"/>
  </w:style>
  <w:style w:type="paragraph" w:styleId="Heading1">
    <w:name w:val="heading 1"/>
    <w:basedOn w:val="Normal"/>
    <w:next w:val="Normal"/>
    <w:link w:val="Heading1Char"/>
    <w:uiPriority w:val="9"/>
    <w:qFormat/>
    <w:rsid w:val="00F80C0B"/>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0C0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F80C0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F80C0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F80C0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80C0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80C0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80C0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80C0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C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0C0B"/>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F80C0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F80C0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F80C0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80C0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80C0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80C0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80C0B"/>
    <w:rPr>
      <w:b/>
      <w:bCs/>
      <w:i/>
      <w:iCs/>
    </w:rPr>
  </w:style>
  <w:style w:type="paragraph" w:styleId="Caption">
    <w:name w:val="caption"/>
    <w:basedOn w:val="Normal"/>
    <w:next w:val="Normal"/>
    <w:uiPriority w:val="35"/>
    <w:semiHidden/>
    <w:unhideWhenUsed/>
    <w:qFormat/>
    <w:rsid w:val="00F80C0B"/>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80C0B"/>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F80C0B"/>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F80C0B"/>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F80C0B"/>
    <w:rPr>
      <w:color w:val="44546A" w:themeColor="text2"/>
      <w:sz w:val="28"/>
      <w:szCs w:val="28"/>
    </w:rPr>
  </w:style>
  <w:style w:type="character" w:styleId="Strong">
    <w:name w:val="Strong"/>
    <w:basedOn w:val="DefaultParagraphFont"/>
    <w:uiPriority w:val="22"/>
    <w:qFormat/>
    <w:rsid w:val="00F80C0B"/>
    <w:rPr>
      <w:b/>
      <w:bCs/>
    </w:rPr>
  </w:style>
  <w:style w:type="character" w:styleId="Emphasis">
    <w:name w:val="Emphasis"/>
    <w:basedOn w:val="DefaultParagraphFont"/>
    <w:uiPriority w:val="20"/>
    <w:qFormat/>
    <w:rsid w:val="00F80C0B"/>
    <w:rPr>
      <w:i/>
      <w:iCs/>
      <w:color w:val="000000" w:themeColor="text1"/>
    </w:rPr>
  </w:style>
  <w:style w:type="paragraph" w:styleId="NoSpacing">
    <w:name w:val="No Spacing"/>
    <w:uiPriority w:val="1"/>
    <w:qFormat/>
    <w:rsid w:val="00F80C0B"/>
    <w:pPr>
      <w:spacing w:after="0" w:line="240" w:lineRule="auto"/>
    </w:pPr>
  </w:style>
  <w:style w:type="paragraph" w:styleId="Quote">
    <w:name w:val="Quote"/>
    <w:basedOn w:val="Normal"/>
    <w:next w:val="Normal"/>
    <w:link w:val="QuoteChar"/>
    <w:uiPriority w:val="29"/>
    <w:qFormat/>
    <w:rsid w:val="00F80C0B"/>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F80C0B"/>
    <w:rPr>
      <w:i/>
      <w:iCs/>
      <w:color w:val="7B7B7B" w:themeColor="accent3" w:themeShade="BF"/>
      <w:sz w:val="24"/>
      <w:szCs w:val="24"/>
    </w:rPr>
  </w:style>
  <w:style w:type="paragraph" w:styleId="IntenseQuote">
    <w:name w:val="Intense Quote"/>
    <w:basedOn w:val="Normal"/>
    <w:next w:val="Normal"/>
    <w:link w:val="IntenseQuoteChar"/>
    <w:uiPriority w:val="30"/>
    <w:qFormat/>
    <w:rsid w:val="00F80C0B"/>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F80C0B"/>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F80C0B"/>
    <w:rPr>
      <w:i/>
      <w:iCs/>
      <w:color w:val="595959" w:themeColor="text1" w:themeTint="A6"/>
    </w:rPr>
  </w:style>
  <w:style w:type="character" w:styleId="IntenseEmphasis">
    <w:name w:val="Intense Emphasis"/>
    <w:basedOn w:val="DefaultParagraphFont"/>
    <w:uiPriority w:val="21"/>
    <w:qFormat/>
    <w:rsid w:val="00F80C0B"/>
    <w:rPr>
      <w:b/>
      <w:bCs/>
      <w:i/>
      <w:iCs/>
      <w:color w:val="auto"/>
    </w:rPr>
  </w:style>
  <w:style w:type="character" w:styleId="SubtleReference">
    <w:name w:val="Subtle Reference"/>
    <w:basedOn w:val="DefaultParagraphFont"/>
    <w:uiPriority w:val="31"/>
    <w:qFormat/>
    <w:rsid w:val="00F80C0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80C0B"/>
    <w:rPr>
      <w:b/>
      <w:bCs/>
      <w:caps w:val="0"/>
      <w:smallCaps/>
      <w:color w:val="auto"/>
      <w:spacing w:val="0"/>
      <w:u w:val="single"/>
    </w:rPr>
  </w:style>
  <w:style w:type="character" w:styleId="BookTitle">
    <w:name w:val="Book Title"/>
    <w:basedOn w:val="DefaultParagraphFont"/>
    <w:uiPriority w:val="33"/>
    <w:qFormat/>
    <w:rsid w:val="00F80C0B"/>
    <w:rPr>
      <w:b/>
      <w:bCs/>
      <w:caps w:val="0"/>
      <w:smallCaps/>
      <w:spacing w:val="0"/>
    </w:rPr>
  </w:style>
  <w:style w:type="paragraph" w:styleId="TOCHeading">
    <w:name w:val="TOC Heading"/>
    <w:basedOn w:val="Heading1"/>
    <w:next w:val="Normal"/>
    <w:uiPriority w:val="39"/>
    <w:semiHidden/>
    <w:unhideWhenUsed/>
    <w:qFormat/>
    <w:rsid w:val="00F80C0B"/>
    <w:pPr>
      <w:outlineLvl w:val="9"/>
    </w:pPr>
  </w:style>
  <w:style w:type="paragraph" w:styleId="Header">
    <w:name w:val="header"/>
    <w:basedOn w:val="Normal"/>
    <w:link w:val="HeaderChar"/>
    <w:uiPriority w:val="99"/>
    <w:unhideWhenUsed/>
    <w:rsid w:val="00F80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C0B"/>
  </w:style>
  <w:style w:type="paragraph" w:styleId="Footer">
    <w:name w:val="footer"/>
    <w:basedOn w:val="Normal"/>
    <w:link w:val="FooterChar"/>
    <w:uiPriority w:val="99"/>
    <w:unhideWhenUsed/>
    <w:rsid w:val="00F80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C0B"/>
  </w:style>
  <w:style w:type="paragraph" w:styleId="ListParagraph">
    <w:name w:val="List Paragraph"/>
    <w:basedOn w:val="Normal"/>
    <w:uiPriority w:val="34"/>
    <w:qFormat/>
    <w:rsid w:val="001E2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55075">
      <w:bodyDiv w:val="1"/>
      <w:marLeft w:val="0"/>
      <w:marRight w:val="0"/>
      <w:marTop w:val="0"/>
      <w:marBottom w:val="0"/>
      <w:divBdr>
        <w:top w:val="none" w:sz="0" w:space="0" w:color="auto"/>
        <w:left w:val="none" w:sz="0" w:space="0" w:color="auto"/>
        <w:bottom w:val="none" w:sz="0" w:space="0" w:color="auto"/>
        <w:right w:val="none" w:sz="0" w:space="0" w:color="auto"/>
      </w:divBdr>
    </w:div>
    <w:div w:id="1058626388">
      <w:bodyDiv w:val="1"/>
      <w:marLeft w:val="0"/>
      <w:marRight w:val="0"/>
      <w:marTop w:val="0"/>
      <w:marBottom w:val="0"/>
      <w:divBdr>
        <w:top w:val="none" w:sz="0" w:space="0" w:color="auto"/>
        <w:left w:val="none" w:sz="0" w:space="0" w:color="auto"/>
        <w:bottom w:val="none" w:sz="0" w:space="0" w:color="auto"/>
        <w:right w:val="none" w:sz="0" w:space="0" w:color="auto"/>
      </w:divBdr>
    </w:div>
    <w:div w:id="1145666079">
      <w:bodyDiv w:val="1"/>
      <w:marLeft w:val="0"/>
      <w:marRight w:val="0"/>
      <w:marTop w:val="0"/>
      <w:marBottom w:val="0"/>
      <w:divBdr>
        <w:top w:val="none" w:sz="0" w:space="0" w:color="auto"/>
        <w:left w:val="none" w:sz="0" w:space="0" w:color="auto"/>
        <w:bottom w:val="none" w:sz="0" w:space="0" w:color="auto"/>
        <w:right w:val="none" w:sz="0" w:space="0" w:color="auto"/>
      </w:divBdr>
    </w:div>
    <w:div w:id="1250238236">
      <w:bodyDiv w:val="1"/>
      <w:marLeft w:val="0"/>
      <w:marRight w:val="0"/>
      <w:marTop w:val="0"/>
      <w:marBottom w:val="0"/>
      <w:divBdr>
        <w:top w:val="none" w:sz="0" w:space="0" w:color="auto"/>
        <w:left w:val="none" w:sz="0" w:space="0" w:color="auto"/>
        <w:bottom w:val="none" w:sz="0" w:space="0" w:color="auto"/>
        <w:right w:val="none" w:sz="0" w:space="0" w:color="auto"/>
      </w:divBdr>
    </w:div>
    <w:div w:id="1321926864">
      <w:bodyDiv w:val="1"/>
      <w:marLeft w:val="0"/>
      <w:marRight w:val="0"/>
      <w:marTop w:val="0"/>
      <w:marBottom w:val="0"/>
      <w:divBdr>
        <w:top w:val="none" w:sz="0" w:space="0" w:color="auto"/>
        <w:left w:val="none" w:sz="0" w:space="0" w:color="auto"/>
        <w:bottom w:val="none" w:sz="0" w:space="0" w:color="auto"/>
        <w:right w:val="none" w:sz="0" w:space="0" w:color="auto"/>
      </w:divBdr>
    </w:div>
    <w:div w:id="1402631758">
      <w:bodyDiv w:val="1"/>
      <w:marLeft w:val="0"/>
      <w:marRight w:val="0"/>
      <w:marTop w:val="0"/>
      <w:marBottom w:val="0"/>
      <w:divBdr>
        <w:top w:val="none" w:sz="0" w:space="0" w:color="auto"/>
        <w:left w:val="none" w:sz="0" w:space="0" w:color="auto"/>
        <w:bottom w:val="none" w:sz="0" w:space="0" w:color="auto"/>
        <w:right w:val="none" w:sz="0" w:space="0" w:color="auto"/>
      </w:divBdr>
    </w:div>
    <w:div w:id="1458068161">
      <w:bodyDiv w:val="1"/>
      <w:marLeft w:val="0"/>
      <w:marRight w:val="0"/>
      <w:marTop w:val="0"/>
      <w:marBottom w:val="0"/>
      <w:divBdr>
        <w:top w:val="none" w:sz="0" w:space="0" w:color="auto"/>
        <w:left w:val="none" w:sz="0" w:space="0" w:color="auto"/>
        <w:bottom w:val="none" w:sz="0" w:space="0" w:color="auto"/>
        <w:right w:val="none" w:sz="0" w:space="0" w:color="auto"/>
      </w:divBdr>
    </w:div>
    <w:div w:id="1477213552">
      <w:bodyDiv w:val="1"/>
      <w:marLeft w:val="0"/>
      <w:marRight w:val="0"/>
      <w:marTop w:val="0"/>
      <w:marBottom w:val="0"/>
      <w:divBdr>
        <w:top w:val="none" w:sz="0" w:space="0" w:color="auto"/>
        <w:left w:val="none" w:sz="0" w:space="0" w:color="auto"/>
        <w:bottom w:val="none" w:sz="0" w:space="0" w:color="auto"/>
        <w:right w:val="none" w:sz="0" w:space="0" w:color="auto"/>
      </w:divBdr>
    </w:div>
    <w:div w:id="1854761943">
      <w:bodyDiv w:val="1"/>
      <w:marLeft w:val="0"/>
      <w:marRight w:val="0"/>
      <w:marTop w:val="0"/>
      <w:marBottom w:val="0"/>
      <w:divBdr>
        <w:top w:val="none" w:sz="0" w:space="0" w:color="auto"/>
        <w:left w:val="none" w:sz="0" w:space="0" w:color="auto"/>
        <w:bottom w:val="none" w:sz="0" w:space="0" w:color="auto"/>
        <w:right w:val="none" w:sz="0" w:space="0" w:color="auto"/>
      </w:divBdr>
    </w:div>
    <w:div w:id="208876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12809</TotalTime>
  <Pages>3</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Bagby &amp; Balk Parish Council</dc:creator>
  <cp:keywords/>
  <dc:description/>
  <cp:lastModifiedBy>Bagbyandbalk Parishcouncil</cp:lastModifiedBy>
  <cp:revision>35</cp:revision>
  <cp:lastPrinted>2023-11-01T11:54:00Z</cp:lastPrinted>
  <dcterms:created xsi:type="dcterms:W3CDTF">2024-10-28T15:12:00Z</dcterms:created>
  <dcterms:modified xsi:type="dcterms:W3CDTF">2024-11-06T18:12:00Z</dcterms:modified>
</cp:coreProperties>
</file>